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0476-2022-QEO</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北京铁五院工程机械有限公司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北京铁五院工程机械有限公司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asciiTheme="minorEastAsia" w:hAnsiTheme="minorEastAsia" w:eastAsiaTheme="minorEastAsia"/>
                <w:color w:val="auto"/>
                <w:sz w:val="20"/>
                <w:lang w:eastAsia="zh-CN"/>
              </w:rPr>
              <w:t>北京市大兴区工业开发区科苑路18号</w:t>
            </w:r>
          </w:p>
        </w:tc>
        <w:tc>
          <w:tcPr>
            <w:tcW w:w="1242" w:type="dxa"/>
            <w:vMerge w:val="restart"/>
            <w:vAlign w:val="center"/>
          </w:tcPr>
          <w:p>
            <w:r>
              <w:rPr>
                <w:rFonts w:hint="eastAsia"/>
              </w:rPr>
              <w:t>邮编</w:t>
            </w:r>
          </w:p>
        </w:tc>
        <w:tc>
          <w:tcPr>
            <w:tcW w:w="1771" w:type="dxa"/>
            <w:vAlign w:val="top"/>
          </w:tcPr>
          <w:p>
            <w:r>
              <w:t>100260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ascii="宋体" w:hAnsi="宋体" w:cs="宋体"/>
                <w:color w:val="auto"/>
                <w:kern w:val="0"/>
                <w:szCs w:val="21"/>
                <w:lang w:eastAsia="zh-CN"/>
              </w:rPr>
              <w:t>北京市大兴区康庄路9号</w:t>
            </w:r>
          </w:p>
        </w:tc>
        <w:tc>
          <w:tcPr>
            <w:tcW w:w="1242" w:type="dxa"/>
            <w:vMerge w:val="continue"/>
            <w:vAlign w:val="center"/>
          </w:tcPr>
          <w:p/>
        </w:tc>
        <w:tc>
          <w:tcPr>
            <w:tcW w:w="1771" w:type="dxa"/>
            <w:vAlign w:val="top"/>
          </w:tcPr>
          <w:p>
            <w:r>
              <w:t>100260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罗丹丹</w:t>
            </w:r>
          </w:p>
        </w:tc>
        <w:tc>
          <w:tcPr>
            <w:tcW w:w="1313" w:type="dxa"/>
            <w:vAlign w:val="center"/>
          </w:tcPr>
          <w:p>
            <w:r>
              <w:rPr>
                <w:rFonts w:hint="eastAsia"/>
              </w:rPr>
              <w:t>电话.</w:t>
            </w:r>
          </w:p>
        </w:tc>
        <w:tc>
          <w:tcPr>
            <w:tcW w:w="2180" w:type="dxa"/>
            <w:vAlign w:val="center"/>
          </w:tcPr>
          <w:p>
            <w:r>
              <w:t>15311961992</w:t>
            </w:r>
          </w:p>
        </w:tc>
        <w:tc>
          <w:tcPr>
            <w:tcW w:w="1242" w:type="dxa"/>
            <w:vAlign w:val="center"/>
          </w:tcPr>
          <w:p>
            <w:r>
              <w:rPr>
                <w:rFonts w:hint="eastAsia"/>
              </w:rPr>
              <w:t>传真</w:t>
            </w:r>
          </w:p>
        </w:tc>
        <w:tc>
          <w:tcPr>
            <w:tcW w:w="1771" w:type="dxa"/>
          </w:tcPr>
          <w:p>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孙世豪</w:t>
            </w:r>
          </w:p>
        </w:tc>
        <w:tc>
          <w:tcPr>
            <w:tcW w:w="1313" w:type="dxa"/>
            <w:vAlign w:val="center"/>
          </w:tcPr>
          <w:p>
            <w:r>
              <w:rPr>
                <w:rFonts w:hint="eastAsia"/>
              </w:rPr>
              <w:t>管理者代表</w:t>
            </w:r>
          </w:p>
        </w:tc>
        <w:tc>
          <w:tcPr>
            <w:tcW w:w="2180" w:type="dxa"/>
            <w:vAlign w:val="top"/>
          </w:tcPr>
          <w:p>
            <w:r>
              <w:t>周衍领</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Arial" w:hAnsi="Arial" w:cs="Arial"/>
                <w:color w:val="000000"/>
                <w:kern w:val="0"/>
                <w:szCs w:val="21"/>
              </w:rPr>
            </w:pPr>
            <w:r>
              <w:rPr>
                <w:rFonts w:hint="eastAsia" w:ascii="Arial" w:hAnsi="Arial" w:cs="Arial"/>
                <w:color w:val="000000"/>
                <w:kern w:val="0"/>
                <w:szCs w:val="21"/>
              </w:rPr>
              <w:t>计开发流程：客户需求-----设计输入清单---方案设计研讨---设计研发计划---设计输出清单---方案设计评审--产品设计出图--样品试制---产品验收标准--测试--改进---客户确认-验收</w:t>
            </w:r>
          </w:p>
          <w:p>
            <w:pPr>
              <w:pStyle w:val="2"/>
            </w:pPr>
            <w:r>
              <w:rPr>
                <w:rFonts w:hint="eastAsia" w:ascii="宋体" w:hAnsi="宋体" w:cs="宋体"/>
                <w:bCs/>
                <w:sz w:val="21"/>
                <w:szCs w:val="21"/>
              </w:rPr>
              <w:t>销售流程：客户接触----合同评审----签订合同-----客户付款------入帐------采购-----客户提货-----验收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rPr>
              <w:t>2022年05月25日 上午至2022年05月26日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A3"/>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初审二阶段</w:t>
            </w:r>
            <w:bookmarkStart w:id="14" w:name="监督勾选Add1"/>
            <w:r>
              <w:rPr>
                <w:rFonts w:hint="eastAsia"/>
              </w:rPr>
              <w:t>□</w:t>
            </w:r>
            <w:bookmarkEnd w:id="14"/>
            <w:r>
              <w:rPr>
                <w:rFonts w:hint="eastAsia"/>
              </w:rPr>
              <w:t>监督第</w:t>
            </w:r>
            <w:bookmarkStart w:id="15" w:name="监督次数"/>
            <w:bookmarkEnd w:id="15"/>
            <w:r>
              <w:rPr>
                <w:rFonts w:hint="eastAsia"/>
              </w:rPr>
              <w:t>次监督审核</w:t>
            </w:r>
            <w:bookmarkStart w:id="16" w:name="再认证勾选"/>
            <w:r>
              <w:rPr>
                <w:rFonts w:hint="eastAsia"/>
              </w:rPr>
              <w:t>□</w:t>
            </w:r>
            <w:bookmarkEnd w:id="16"/>
            <w:r>
              <w:rPr>
                <w:rFonts w:hint="eastAsia"/>
              </w:rPr>
              <w:t>再认证</w:t>
            </w:r>
            <w:bookmarkStart w:id="17" w:name="扩项勾选Add1"/>
            <w:r>
              <w:rPr>
                <w:rFonts w:hint="eastAsia"/>
              </w:rPr>
              <w:t>□</w:t>
            </w:r>
            <w:bookmarkEnd w:id="1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hAnsi="宋体" w:cs="宋体"/>
                <w:color w:val="FF0000"/>
                <w:kern w:val="0"/>
                <w:szCs w:val="21"/>
                <w:lang w:eastAsia="zh-CN"/>
              </w:rPr>
              <w:t>北京市大兴区康庄路9号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bookmarkStart w:id="18" w:name="审核范围"/>
            <w:r>
              <w:t>Q：</w:t>
            </w:r>
            <w:r>
              <w:rPr>
                <w:rFonts w:hint="eastAsia"/>
                <w:lang w:eastAsia="zh-CN"/>
              </w:rPr>
              <w:t>双块式无砟轨道排架、起重机、桥梁转体、桥梁伸缩缝、桥梁防撞的科技开发；机械非标设备、建筑材料（油脂、泡沫材料）的销售</w:t>
            </w:r>
          </w:p>
          <w:p>
            <w:r>
              <w:t>E：</w:t>
            </w:r>
            <w:r>
              <w:rPr>
                <w:rFonts w:hint="eastAsia"/>
                <w:lang w:eastAsia="zh-CN"/>
              </w:rPr>
              <w:t>双块式无砟轨道排架、起重机、桥梁转体、桥梁伸缩缝、桥梁防撞的科技开发；机械非标设备、建筑材料（油脂、泡沫材料）的销售</w:t>
            </w:r>
            <w:r>
              <w:t>所涉及场所的相关环境管理活动</w:t>
            </w:r>
          </w:p>
          <w:p>
            <w:r>
              <w:t>O：</w:t>
            </w:r>
            <w:r>
              <w:rPr>
                <w:rFonts w:hint="eastAsia"/>
                <w:lang w:eastAsia="zh-CN"/>
              </w:rPr>
              <w:t>双块式无砟轨道排架、起重机、桥梁转体、桥梁伸缩缝、桥梁防撞的科技开发；机械非标设备、建筑材料（油脂、泡沫材料）的销售</w:t>
            </w:r>
            <w:r>
              <w:t>所涉及场所的相关职业健康安全管理活动</w:t>
            </w:r>
            <w:bookmarkEnd w:id="1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19" w:name="专业代码"/>
            <w:r>
              <w:t>Q：</w:t>
            </w:r>
            <w:r>
              <w:rPr>
                <w:rFonts w:hint="eastAsia"/>
                <w:lang w:eastAsia="zh-CN"/>
              </w:rPr>
              <w:t>14.01.02;14.02.03;15.01.04;17.06.01;17.12.05;18.02.02;29.12.00</w:t>
            </w:r>
          </w:p>
          <w:p>
            <w:pPr>
              <w:rPr>
                <w:rFonts w:hint="eastAsia" w:eastAsia="宋体"/>
                <w:lang w:eastAsia="zh-CN"/>
              </w:rPr>
            </w:pPr>
            <w:r>
              <w:t>E：</w:t>
            </w:r>
            <w:r>
              <w:rPr>
                <w:rFonts w:hint="eastAsia"/>
                <w:lang w:eastAsia="zh-CN"/>
              </w:rPr>
              <w:t>14.01.02;14.02.03;15.01.04;17.06.01;17.12.05;18.02.02;29.12.00</w:t>
            </w:r>
          </w:p>
          <w:p>
            <w:pPr>
              <w:rPr>
                <w:rFonts w:hint="eastAsia" w:eastAsia="宋体"/>
                <w:lang w:eastAsia="zh-CN"/>
              </w:rPr>
            </w:pPr>
            <w:r>
              <w:t>O：</w:t>
            </w:r>
            <w:bookmarkEnd w:id="19"/>
            <w:r>
              <w:rPr>
                <w:rFonts w:hint="eastAsia"/>
                <w:lang w:eastAsia="zh-CN"/>
              </w:rPr>
              <w:t>14.01.02;14.02.03;15.01.04;17.06.01;17.12.05;18.02.02;29.12.00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10</w:t>
            </w:r>
            <w:r>
              <w:rPr>
                <w:rFonts w:hint="eastAsia"/>
                <w:color w:val="000000"/>
                <w:szCs w:val="18"/>
              </w:rPr>
              <w:t>月</w:t>
            </w:r>
            <w:r>
              <w:rPr>
                <w:rFonts w:hint="eastAsia"/>
                <w:color w:val="000000"/>
                <w:szCs w:val="18"/>
                <w:lang w:val="en-US" w:eastAsia="zh-CN"/>
              </w:rPr>
              <w:t>25</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宋体"/>
                <w:color w:val="auto"/>
                <w:lang w:eastAsia="zh-CN"/>
              </w:rPr>
            </w:pPr>
            <w:r>
              <w:rPr>
                <w:rFonts w:hint="eastAsia"/>
                <w:lang w:eastAsia="zh-CN"/>
              </w:rPr>
              <w:t>北京铁五院工程机械</w:t>
            </w:r>
            <w:r>
              <w:rPr>
                <w:rFonts w:hint="eastAsia"/>
                <w:color w:val="auto"/>
                <w:lang w:eastAsia="zh-CN"/>
              </w:rPr>
              <w:t>有限公司</w:t>
            </w:r>
          </w:p>
          <w:p>
            <w:pPr>
              <w:spacing w:before="40" w:after="40"/>
              <w:rPr>
                <w:rFonts w:hint="eastAsia" w:eastAsia="宋体"/>
                <w:lang w:val="de-DE" w:eastAsia="zh-CN"/>
              </w:rPr>
            </w:pPr>
            <w:r>
              <w:rPr>
                <w:rFonts w:hint="eastAsia" w:asciiTheme="minorEastAsia" w:hAnsiTheme="minorEastAsia" w:eastAsiaTheme="minorEastAsia"/>
                <w:color w:val="auto"/>
                <w:sz w:val="20"/>
                <w:lang w:eastAsia="zh-CN"/>
              </w:rPr>
              <w:t>北京市大兴区工业开发区科苑路18号</w:t>
            </w:r>
          </w:p>
        </w:tc>
        <w:tc>
          <w:tcPr>
            <w:tcW w:w="2267" w:type="dxa"/>
            <w:vAlign w:val="top"/>
          </w:tcPr>
          <w:p>
            <w:pPr>
              <w:spacing w:before="40" w:after="40"/>
              <w:rPr>
                <w:rFonts w:hint="eastAsia" w:eastAsia="宋体"/>
                <w:lang w:val="de-DE" w:eastAsia="zh-CN"/>
              </w:rPr>
            </w:pPr>
            <w:r>
              <w:rPr>
                <w:rFonts w:hint="eastAsia" w:ascii="宋体" w:hAnsi="宋体" w:cs="宋体"/>
                <w:color w:val="auto"/>
                <w:kern w:val="0"/>
                <w:szCs w:val="21"/>
                <w:lang w:val="en-US" w:eastAsia="zh-CN"/>
              </w:rPr>
              <w:t>经营地址：</w:t>
            </w:r>
            <w:r>
              <w:rPr>
                <w:rFonts w:hint="eastAsia" w:ascii="宋体" w:hAnsi="宋体" w:cs="宋体"/>
                <w:color w:val="auto"/>
                <w:kern w:val="0"/>
                <w:szCs w:val="21"/>
                <w:lang w:eastAsia="zh-CN"/>
              </w:rPr>
              <w:t>北京市大兴区康庄路9号</w:t>
            </w:r>
          </w:p>
        </w:tc>
        <w:tc>
          <w:tcPr>
            <w:tcW w:w="571" w:type="dxa"/>
            <w:vAlign w:val="center"/>
          </w:tcPr>
          <w:p>
            <w:pPr>
              <w:spacing w:before="40" w:after="40"/>
              <w:rPr>
                <w:rFonts w:hint="default"/>
                <w:lang w:val="en-US" w:eastAsia="ja-JP"/>
              </w:rPr>
            </w:pPr>
            <w:r>
              <w:rPr>
                <w:rFonts w:hint="eastAsia" w:eastAsia="黑体"/>
                <w:szCs w:val="21"/>
                <w:lang w:val="en-US" w:eastAsia="zh-CN"/>
              </w:rPr>
              <w:t>61</w:t>
            </w:r>
          </w:p>
        </w:tc>
        <w:tc>
          <w:tcPr>
            <w:tcW w:w="2803" w:type="dxa"/>
            <w:vAlign w:val="center"/>
          </w:tcPr>
          <w:p>
            <w:pPr>
              <w:rPr>
                <w:rFonts w:hint="eastAsia" w:eastAsia="宋体"/>
                <w:lang w:eastAsia="zh-CN"/>
              </w:rPr>
            </w:pPr>
            <w:r>
              <w:t>Q：</w:t>
            </w:r>
            <w:r>
              <w:rPr>
                <w:rFonts w:hint="eastAsia"/>
                <w:lang w:eastAsia="zh-CN"/>
              </w:rPr>
              <w:t>双块式无砟轨道排架、起重机、桥梁转体、桥梁伸缩缝、桥梁防撞的科技开发；机械非标设备、建筑材料（油脂、泡沫材料）的销售</w:t>
            </w:r>
          </w:p>
          <w:p>
            <w:r>
              <w:t>E：</w:t>
            </w:r>
            <w:r>
              <w:rPr>
                <w:rFonts w:hint="eastAsia"/>
                <w:lang w:eastAsia="zh-CN"/>
              </w:rPr>
              <w:t>双块式无砟轨道排架、起重机、桥梁转体、桥梁伸缩缝、桥梁防撞的科技开发；机械非标设备、建筑材料（油脂、泡沫材料）的销售</w:t>
            </w:r>
            <w:r>
              <w:t>所涉及场所的相关环境管理活动</w:t>
            </w:r>
          </w:p>
          <w:p>
            <w:pPr>
              <w:pStyle w:val="23"/>
              <w:rPr>
                <w:lang w:eastAsia="ja-JP"/>
              </w:rPr>
            </w:pPr>
            <w:r>
              <w:t>O：</w:t>
            </w:r>
            <w:r>
              <w:rPr>
                <w:rFonts w:hint="eastAsia" w:eastAsia="宋体"/>
                <w:lang w:eastAsia="zh-CN"/>
              </w:rPr>
              <w:t>双块式无砟轨道排架、起重机、桥梁转体、桥梁伸缩缝、桥梁防撞的科技开发；机械非标设备、建筑材料（油脂、泡沫材料）的销售</w:t>
            </w:r>
            <w:r>
              <w:t>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2020-N1OHSMS-1258213</w:t>
            </w:r>
          </w:p>
          <w:p>
            <w:r>
              <w:t>2020-N1EMS-1258213</w:t>
            </w:r>
          </w:p>
          <w:p>
            <w:r>
              <w:t>2019-N1QMS-1258213</w:t>
            </w:r>
          </w:p>
        </w:tc>
        <w:tc>
          <w:tcPr>
            <w:tcW w:w="2179" w:type="dxa"/>
            <w:vAlign w:val="center"/>
          </w:tcPr>
          <w:p>
            <w:r>
              <w:t>O:14.02.03,17.06.01,17.12.05,29.12.00</w:t>
            </w:r>
          </w:p>
          <w:p>
            <w:r>
              <w:t>E:14.02.03,17.06.01,17.12.05,29.12.00</w:t>
            </w:r>
          </w:p>
          <w:p>
            <w:pPr>
              <w:rPr>
                <w:rFonts w:hint="eastAsia" w:eastAsia="宋体"/>
                <w:lang w:eastAsia="zh-CN"/>
              </w:rPr>
            </w:pPr>
            <w:r>
              <w:t>Q:14.02.03,17.06.01,17.12.05,29.12.00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组员</w:t>
            </w:r>
          </w:p>
        </w:tc>
        <w:tc>
          <w:tcPr>
            <w:tcW w:w="711" w:type="dxa"/>
            <w:vAlign w:val="center"/>
          </w:tcPr>
          <w:p>
            <w:r>
              <w:t>男</w:t>
            </w:r>
          </w:p>
        </w:tc>
        <w:tc>
          <w:tcPr>
            <w:tcW w:w="3870" w:type="dxa"/>
            <w:vAlign w:val="center"/>
          </w:tcPr>
          <w:p>
            <w:r>
              <w:t>2020-N1OHSMS-3073544</w:t>
            </w:r>
          </w:p>
          <w:p>
            <w:r>
              <w:t>2020-N1EMS-3073544</w:t>
            </w:r>
          </w:p>
          <w:p>
            <w:r>
              <w:t>2022-N1QMS-4073544</w:t>
            </w:r>
          </w:p>
        </w:tc>
        <w:tc>
          <w:tcPr>
            <w:tcW w:w="2179" w:type="dxa"/>
            <w:vAlign w:val="center"/>
          </w:tcPr>
          <w:p>
            <w:r>
              <w:t>O:14.01.02,14.02.03,15.01.04,17.12.05,18.02.02,29.12.00</w:t>
            </w:r>
          </w:p>
          <w:p>
            <w:r>
              <w:t>E:14.01.02,14.02.03,15.01.04,17.12.05,18.02.02,29.12.00</w:t>
            </w:r>
          </w:p>
          <w:p>
            <w:r>
              <w:t>Q:14.01.02,14.02.03,15.01.04,17.12.05,18.02.02,29.12.00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张亮</w:t>
            </w:r>
          </w:p>
        </w:tc>
        <w:tc>
          <w:tcPr>
            <w:tcW w:w="1089" w:type="dxa"/>
            <w:vAlign w:val="center"/>
          </w:tcPr>
          <w:p>
            <w:r>
              <w:t>组员</w:t>
            </w:r>
          </w:p>
        </w:tc>
        <w:tc>
          <w:tcPr>
            <w:tcW w:w="711" w:type="dxa"/>
            <w:vAlign w:val="center"/>
          </w:tcPr>
          <w:p>
            <w:r>
              <w:t>男</w:t>
            </w:r>
          </w:p>
        </w:tc>
        <w:tc>
          <w:tcPr>
            <w:tcW w:w="3870" w:type="dxa"/>
            <w:vAlign w:val="center"/>
          </w:tcPr>
          <w:p>
            <w:r>
              <w:t>2021-N1OHSMS-1280463</w:t>
            </w:r>
          </w:p>
          <w:p>
            <w:r>
              <w:t>2021-N1EMS-1280463</w:t>
            </w:r>
          </w:p>
          <w:p>
            <w:r>
              <w:t>2022-N1QMS-1280463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t>范雯</w:t>
            </w:r>
          </w:p>
        </w:tc>
        <w:tc>
          <w:tcPr>
            <w:tcW w:w="1089" w:type="dxa"/>
            <w:vAlign w:val="center"/>
          </w:tcPr>
          <w:p>
            <w:r>
              <w:t>组员</w:t>
            </w:r>
          </w:p>
        </w:tc>
        <w:tc>
          <w:tcPr>
            <w:tcW w:w="711" w:type="dxa"/>
            <w:vAlign w:val="center"/>
          </w:tcPr>
          <w:p>
            <w:r>
              <w:t>女</w:t>
            </w:r>
          </w:p>
        </w:tc>
        <w:tc>
          <w:tcPr>
            <w:tcW w:w="3870" w:type="dxa"/>
            <w:vAlign w:val="center"/>
          </w:tcPr>
          <w:p>
            <w:r>
              <w:t>2021-N0QMS-1283054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79375</wp:posOffset>
                  </wp:positionH>
                  <wp:positionV relativeFrom="paragraph">
                    <wp:posOffset>18415</wp:posOffset>
                  </wp:positionV>
                  <wp:extent cx="601345" cy="270510"/>
                  <wp:effectExtent l="0" t="0" r="8255" b="8890"/>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01345" cy="2705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w:t>
            </w:r>
            <w:r>
              <w:rPr>
                <w:rFonts w:hint="eastAsia"/>
                <w:lang w:eastAsia="zh-CN"/>
              </w:rPr>
              <w:t>管理体系方针：守法诚信追求质量，预防污染保护环境；关爱员工健康安全，持续改进追求卓越；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322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ascii="宋体" w:hAnsi="宋体" w:eastAsia="宋体" w:cs="Times New Roman"/>
                      <w:kern w:val="0"/>
                      <w:sz w:val="16"/>
                      <w:szCs w:val="18"/>
                    </w:rPr>
                    <w:t>公司是否充分及时收集评估，并转化成公司制度执行，符合新法规要求</w:t>
                  </w:r>
                </w:p>
              </w:tc>
              <w:tc>
                <w:tcPr>
                  <w:tcW w:w="3226" w:type="dxa"/>
                </w:tcPr>
                <w:p>
                  <w:pPr>
                    <w:widowControl/>
                    <w:jc w:val="left"/>
                  </w:pPr>
                  <w:r>
                    <w:rPr>
                      <w:rFonts w:hint="eastAsia" w:ascii="宋体" w:hAnsi="宋体" w:eastAsia="宋体" w:cs="Times New Roman"/>
                      <w:kern w:val="0"/>
                      <w:sz w:val="16"/>
                      <w:szCs w:val="18"/>
                    </w:rPr>
                    <w:t>主要职能部门按照要求定期收集法律法规</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ascii="宋体" w:hAnsi="宋体" w:eastAsia="宋体" w:cs="Times New Roman"/>
                      <w:kern w:val="0"/>
                      <w:sz w:val="16"/>
                      <w:szCs w:val="18"/>
                    </w:rPr>
                    <w:t>人员流动损失，绩效考核不能有效落实，对工作完成质量造成不好的影响。</w:t>
                  </w:r>
                </w:p>
              </w:tc>
              <w:tc>
                <w:tcPr>
                  <w:tcW w:w="3226" w:type="dxa"/>
                </w:tcPr>
                <w:p>
                  <w:pPr>
                    <w:shd w:val="clear" w:color="auto" w:fill="C7DAF1" w:themeFill="text2" w:themeFillTint="32"/>
                    <w:rPr>
                      <w:rFonts w:hint="eastAsia" w:ascii="宋体" w:hAnsi="宋体" w:eastAsia="宋体" w:cs="Times New Roman"/>
                      <w:kern w:val="0"/>
                      <w:sz w:val="16"/>
                      <w:szCs w:val="18"/>
                    </w:rPr>
                  </w:pPr>
                  <w:r>
                    <w:rPr>
                      <w:rFonts w:hint="eastAsia" w:ascii="宋体" w:hAnsi="宋体" w:eastAsia="宋体" w:cs="Times New Roman"/>
                      <w:kern w:val="0"/>
                      <w:sz w:val="16"/>
                      <w:szCs w:val="18"/>
                    </w:rPr>
                    <w:t>1、各部门及时关注员工心理变化，注意工作方式，创造良好的工作环境，提高员工归属感；</w:t>
                  </w:r>
                </w:p>
                <w:p>
                  <w:pPr>
                    <w:shd w:val="clear" w:color="auto" w:fill="C7DAF1" w:themeFill="text2" w:themeFillTint="32"/>
                  </w:pPr>
                  <w:r>
                    <w:rPr>
                      <w:rFonts w:hint="eastAsia" w:ascii="宋体" w:hAnsi="宋体" w:eastAsia="宋体" w:cs="Times New Roman"/>
                      <w:kern w:val="0"/>
                      <w:sz w:val="16"/>
                      <w:szCs w:val="18"/>
                    </w:rPr>
                    <w:t>2、综合部做好人员储备，防治人员流失后给公司带来风险</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ascii="宋体" w:hAnsi="宋体" w:eastAsia="宋体" w:cs="Times New Roman"/>
                      <w:kern w:val="0"/>
                      <w:sz w:val="16"/>
                      <w:szCs w:val="18"/>
                    </w:rPr>
                    <w:t>项目后期服务不好，会造成顾客埋怨投诉较多，会给公司发展带来较多风险。</w:t>
                  </w:r>
                </w:p>
              </w:tc>
              <w:tc>
                <w:tcPr>
                  <w:tcW w:w="3226" w:type="dxa"/>
                </w:tcPr>
                <w:p>
                  <w:pPr>
                    <w:shd w:val="clear" w:color="auto" w:fill="C7DAF1" w:themeFill="text2" w:themeFillTint="32"/>
                    <w:rPr>
                      <w:rFonts w:hint="eastAsia" w:eastAsia="宋体"/>
                      <w:lang w:eastAsia="zh-CN"/>
                    </w:rPr>
                  </w:pPr>
                  <w:r>
                    <w:rPr>
                      <w:rFonts w:hint="eastAsia" w:ascii="宋体" w:hAnsi="宋体" w:eastAsia="宋体" w:cs="Times New Roman"/>
                      <w:kern w:val="0"/>
                      <w:sz w:val="16"/>
                      <w:szCs w:val="18"/>
                    </w:rPr>
                    <w:t>技术部员工按服务流程管理规定，做好客户服务工作，提高顾客满意度</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3226"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1079"/>
              <w:gridCol w:w="2692"/>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widowControl/>
                    <w:spacing w:before="40"/>
                    <w:jc w:val="left"/>
                    <w:rPr>
                      <w:color w:val="000000"/>
                      <w:szCs w:val="18"/>
                    </w:rPr>
                  </w:pPr>
                  <w:r>
                    <w:rPr>
                      <w:rFonts w:hint="eastAsia"/>
                      <w:color w:val="000000"/>
                      <w:szCs w:val="18"/>
                    </w:rPr>
                    <w:t>目标</w:t>
                  </w:r>
                </w:p>
              </w:tc>
              <w:tc>
                <w:tcPr>
                  <w:tcW w:w="1079" w:type="dxa"/>
                </w:tcPr>
                <w:p>
                  <w:pPr>
                    <w:widowControl/>
                    <w:spacing w:before="40"/>
                    <w:jc w:val="left"/>
                    <w:rPr>
                      <w:color w:val="000000"/>
                      <w:szCs w:val="18"/>
                    </w:rPr>
                  </w:pPr>
                  <w:r>
                    <w:rPr>
                      <w:rFonts w:hint="eastAsia"/>
                      <w:color w:val="000000"/>
                      <w:szCs w:val="18"/>
                    </w:rPr>
                    <w:t>考核频次</w:t>
                  </w:r>
                </w:p>
              </w:tc>
              <w:tc>
                <w:tcPr>
                  <w:tcW w:w="2692" w:type="dxa"/>
                </w:tcPr>
                <w:p>
                  <w:pPr>
                    <w:widowControl/>
                    <w:spacing w:before="40"/>
                    <w:jc w:val="left"/>
                    <w:rPr>
                      <w:color w:val="000000"/>
                      <w:szCs w:val="18"/>
                    </w:rPr>
                  </w:pPr>
                  <w:r>
                    <w:rPr>
                      <w:rFonts w:hint="eastAsia"/>
                      <w:color w:val="000000"/>
                      <w:szCs w:val="18"/>
                    </w:rPr>
                    <w:t>计算方法</w:t>
                  </w:r>
                </w:p>
              </w:tc>
              <w:tc>
                <w:tcPr>
                  <w:tcW w:w="2043"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vAlign w:val="center"/>
                </w:tcPr>
                <w:p>
                  <w:pPr>
                    <w:widowControl/>
                    <w:rPr>
                      <w:color w:val="000000"/>
                      <w:szCs w:val="18"/>
                    </w:rPr>
                  </w:pPr>
                  <w:r>
                    <w:rPr>
                      <w:rFonts w:hint="eastAsia" w:ascii="宋体" w:hAnsi="宋体" w:cs="宋体"/>
                      <w:sz w:val="18"/>
                      <w:szCs w:val="21"/>
                    </w:rPr>
                    <w:t>1</w:t>
                  </w:r>
                  <w:r>
                    <w:rPr>
                      <w:rFonts w:ascii="宋体" w:hAnsi="宋体" w:cs="宋体"/>
                      <w:sz w:val="18"/>
                      <w:szCs w:val="21"/>
                    </w:rPr>
                    <w:t>.</w:t>
                  </w:r>
                  <w:r>
                    <w:rPr>
                      <w:rFonts w:hint="eastAsia" w:ascii="宋体" w:hAnsi="宋体" w:cs="宋体"/>
                      <w:sz w:val="18"/>
                      <w:szCs w:val="21"/>
                    </w:rPr>
                    <w:t>技术开发合格率100%</w:t>
                  </w:r>
                </w:p>
              </w:tc>
              <w:tc>
                <w:tcPr>
                  <w:tcW w:w="1079" w:type="dxa"/>
                  <w:vAlign w:val="center"/>
                </w:tcPr>
                <w:p>
                  <w:pPr>
                    <w:jc w:val="center"/>
                    <w:rPr>
                      <w:color w:val="000000"/>
                      <w:szCs w:val="18"/>
                    </w:rPr>
                  </w:pPr>
                  <w:r>
                    <w:rPr>
                      <w:rFonts w:hint="eastAsia" w:ascii="宋体" w:hAnsi="宋体" w:cs="宋体"/>
                      <w:bCs/>
                      <w:sz w:val="18"/>
                      <w:szCs w:val="18"/>
                    </w:rPr>
                    <w:t>每季/1次</w:t>
                  </w:r>
                </w:p>
              </w:tc>
              <w:tc>
                <w:tcPr>
                  <w:tcW w:w="2692" w:type="dxa"/>
                  <w:vAlign w:val="center"/>
                </w:tcPr>
                <w:p>
                  <w:pPr>
                    <w:rPr>
                      <w:color w:val="000000"/>
                      <w:szCs w:val="18"/>
                    </w:rPr>
                  </w:pPr>
                  <w:r>
                    <w:rPr>
                      <w:rFonts w:hint="eastAsia" w:ascii="宋体" w:hAnsi="宋体"/>
                      <w:szCs w:val="21"/>
                    </w:rPr>
                    <w:t>一次验收合格数÷验收总数*100%</w:t>
                  </w:r>
                </w:p>
              </w:tc>
              <w:tc>
                <w:tcPr>
                  <w:tcW w:w="2043" w:type="dxa"/>
                  <w:vAlign w:val="center"/>
                </w:tcPr>
                <w:p>
                  <w:pPr>
                    <w:jc w:val="center"/>
                    <w:rPr>
                      <w:color w:val="000000"/>
                      <w:szCs w:val="18"/>
                    </w:rPr>
                  </w:pPr>
                  <w:r>
                    <w:rPr>
                      <w:rFonts w:hint="eastAsia" w:ascii="宋体" w:hAnsi="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vAlign w:val="center"/>
                </w:tcPr>
                <w:p>
                  <w:pPr>
                    <w:tabs>
                      <w:tab w:val="left" w:pos="720"/>
                    </w:tabs>
                    <w:rPr>
                      <w:rFonts w:ascii="宋体" w:hAnsi="宋体" w:cs="宋体"/>
                      <w:sz w:val="18"/>
                      <w:szCs w:val="21"/>
                    </w:rPr>
                  </w:pPr>
                  <w:r>
                    <w:rPr>
                      <w:rFonts w:hint="eastAsia" w:ascii="宋体" w:hAnsi="宋体" w:cs="宋体"/>
                      <w:sz w:val="18"/>
                      <w:szCs w:val="21"/>
                    </w:rPr>
                    <w:t>2</w:t>
                  </w:r>
                  <w:r>
                    <w:rPr>
                      <w:rFonts w:ascii="宋体" w:hAnsi="宋体" w:cs="宋体"/>
                      <w:sz w:val="18"/>
                      <w:szCs w:val="21"/>
                    </w:rPr>
                    <w:t>.</w:t>
                  </w:r>
                  <w:r>
                    <w:rPr>
                      <w:rFonts w:hint="eastAsia" w:ascii="宋体" w:hAnsi="宋体" w:cs="宋体"/>
                      <w:sz w:val="18"/>
                      <w:szCs w:val="21"/>
                    </w:rPr>
                    <w:t>产品质量合格率100%</w:t>
                  </w:r>
                </w:p>
                <w:p>
                  <w:pPr>
                    <w:tabs>
                      <w:tab w:val="left" w:pos="720"/>
                    </w:tabs>
                    <w:rPr>
                      <w:rFonts w:ascii="宋体" w:hAnsi="宋体" w:cs="宋体"/>
                      <w:sz w:val="18"/>
                      <w:szCs w:val="21"/>
                    </w:rPr>
                  </w:pPr>
                  <w:r>
                    <w:rPr>
                      <w:rFonts w:hint="eastAsia" w:ascii="宋体" w:hAnsi="宋体" w:cs="宋体"/>
                      <w:sz w:val="18"/>
                      <w:szCs w:val="21"/>
                    </w:rPr>
                    <w:t>顾</w:t>
                  </w:r>
                </w:p>
              </w:tc>
              <w:tc>
                <w:tcPr>
                  <w:tcW w:w="1079" w:type="dxa"/>
                  <w:vAlign w:val="center"/>
                </w:tcPr>
                <w:p>
                  <w:pPr>
                    <w:jc w:val="center"/>
                    <w:rPr>
                      <w:color w:val="000000"/>
                      <w:szCs w:val="18"/>
                    </w:rPr>
                  </w:pPr>
                  <w:r>
                    <w:rPr>
                      <w:rFonts w:hint="eastAsia" w:ascii="宋体" w:hAnsi="宋体" w:cs="宋体"/>
                      <w:bCs/>
                      <w:sz w:val="18"/>
                      <w:szCs w:val="18"/>
                    </w:rPr>
                    <w:t>每季/1次</w:t>
                  </w:r>
                </w:p>
              </w:tc>
              <w:tc>
                <w:tcPr>
                  <w:tcW w:w="2692" w:type="dxa"/>
                  <w:vAlign w:val="center"/>
                </w:tcPr>
                <w:p>
                  <w:pPr>
                    <w:rPr>
                      <w:color w:val="000000"/>
                      <w:szCs w:val="18"/>
                    </w:rPr>
                  </w:pPr>
                  <w:r>
                    <w:rPr>
                      <w:rFonts w:hint="eastAsia" w:ascii="宋体" w:hAnsi="宋体" w:cs="宋体"/>
                      <w:sz w:val="18"/>
                      <w:szCs w:val="21"/>
                    </w:rPr>
                    <w:t>产品质量合格率=验收合格数/项目总数×100%</w:t>
                  </w:r>
                </w:p>
              </w:tc>
              <w:tc>
                <w:tcPr>
                  <w:tcW w:w="2043" w:type="dxa"/>
                  <w:vAlign w:val="center"/>
                </w:tcPr>
                <w:p>
                  <w:pPr>
                    <w:jc w:val="center"/>
                    <w:rPr>
                      <w:color w:val="000000"/>
                      <w:szCs w:val="18"/>
                    </w:rPr>
                  </w:pPr>
                  <w:r>
                    <w:rPr>
                      <w:rFonts w:hint="eastAsia" w:ascii="宋体" w:hAnsi="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vAlign w:val="center"/>
                </w:tcPr>
                <w:p>
                  <w:pPr>
                    <w:widowControl/>
                    <w:rPr>
                      <w:color w:val="000000"/>
                      <w:szCs w:val="18"/>
                    </w:rPr>
                  </w:pPr>
                  <w:r>
                    <w:rPr>
                      <w:rFonts w:hint="eastAsia" w:ascii="宋体" w:hAnsi="宋体" w:cs="宋体"/>
                      <w:sz w:val="18"/>
                      <w:szCs w:val="21"/>
                    </w:rPr>
                    <w:t>3</w:t>
                  </w:r>
                  <w:r>
                    <w:rPr>
                      <w:rFonts w:ascii="宋体" w:hAnsi="宋体" w:cs="宋体"/>
                      <w:sz w:val="18"/>
                      <w:szCs w:val="21"/>
                    </w:rPr>
                    <w:t>.</w:t>
                  </w:r>
                  <w:r>
                    <w:rPr>
                      <w:rFonts w:hint="eastAsia" w:ascii="宋体" w:hAnsi="宋体" w:cs="宋体"/>
                      <w:sz w:val="18"/>
                      <w:szCs w:val="21"/>
                    </w:rPr>
                    <w:t>顾客满意率≥95%</w:t>
                  </w:r>
                </w:p>
              </w:tc>
              <w:tc>
                <w:tcPr>
                  <w:tcW w:w="1079" w:type="dxa"/>
                  <w:vAlign w:val="center"/>
                </w:tcPr>
                <w:p>
                  <w:pPr>
                    <w:jc w:val="center"/>
                    <w:rPr>
                      <w:color w:val="000000"/>
                      <w:szCs w:val="18"/>
                    </w:rPr>
                  </w:pPr>
                  <w:r>
                    <w:rPr>
                      <w:rFonts w:hint="eastAsia" w:ascii="宋体" w:hAnsi="宋体" w:cs="宋体"/>
                      <w:bCs/>
                      <w:sz w:val="18"/>
                      <w:szCs w:val="18"/>
                    </w:rPr>
                    <w:t>每年/1次</w:t>
                  </w:r>
                </w:p>
              </w:tc>
              <w:tc>
                <w:tcPr>
                  <w:tcW w:w="2692" w:type="dxa"/>
                  <w:vAlign w:val="center"/>
                </w:tcPr>
                <w:p>
                  <w:pPr>
                    <w:jc w:val="left"/>
                    <w:rPr>
                      <w:rFonts w:ascii="宋体" w:hAnsi="宋体" w:cs="宋体"/>
                      <w:sz w:val="18"/>
                      <w:szCs w:val="21"/>
                    </w:rPr>
                  </w:pPr>
                  <w:r>
                    <w:rPr>
                      <w:rFonts w:hint="eastAsia" w:ascii="宋体" w:hAnsi="宋体" w:cs="宋体"/>
                      <w:sz w:val="18"/>
                      <w:szCs w:val="21"/>
                    </w:rPr>
                    <w:t>顾客平均满意度=满意度调查分数/总分数×100%</w:t>
                  </w:r>
                </w:p>
              </w:tc>
              <w:tc>
                <w:tcPr>
                  <w:tcW w:w="2043" w:type="dxa"/>
                  <w:vAlign w:val="center"/>
                </w:tcPr>
                <w:p>
                  <w:pPr>
                    <w:jc w:val="center"/>
                    <w:rPr>
                      <w:color w:val="000000"/>
                      <w:szCs w:val="18"/>
                    </w:rPr>
                  </w:pPr>
                  <w:r>
                    <w:rPr>
                      <w:rFonts w:ascii="宋体" w:hAnsi="宋体" w:cs="宋体"/>
                      <w:kern w:val="0"/>
                      <w:sz w:val="18"/>
                      <w:szCs w:val="18"/>
                    </w:rPr>
                    <w:t>97</w:t>
                  </w:r>
                  <w:r>
                    <w:rPr>
                      <w:rFonts w:hint="eastAsia"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vAlign w:val="center"/>
                </w:tcPr>
                <w:p>
                  <w:pPr>
                    <w:widowControl/>
                    <w:rPr>
                      <w:rFonts w:ascii="宋体" w:hAnsi="宋体" w:cs="宋体"/>
                      <w:sz w:val="18"/>
                      <w:szCs w:val="21"/>
                    </w:rPr>
                  </w:pPr>
                  <w:r>
                    <w:rPr>
                      <w:rFonts w:hint="eastAsia" w:ascii="宋体" w:hAnsi="宋体" w:cs="宋体"/>
                      <w:sz w:val="18"/>
                      <w:szCs w:val="21"/>
                    </w:rPr>
                    <w:t>4</w:t>
                  </w:r>
                  <w:r>
                    <w:rPr>
                      <w:rFonts w:ascii="宋体" w:hAnsi="宋体" w:cs="宋体"/>
                      <w:sz w:val="18"/>
                      <w:szCs w:val="21"/>
                    </w:rPr>
                    <w:t>.</w:t>
                  </w:r>
                  <w:r>
                    <w:rPr>
                      <w:rFonts w:hint="eastAsia" w:ascii="宋体" w:hAnsi="宋体" w:cs="宋体"/>
                      <w:sz w:val="18"/>
                      <w:szCs w:val="21"/>
                    </w:rPr>
                    <w:t>培训计划完成率</w:t>
                  </w:r>
                </w:p>
              </w:tc>
              <w:tc>
                <w:tcPr>
                  <w:tcW w:w="1079" w:type="dxa"/>
                  <w:vAlign w:val="center"/>
                </w:tcPr>
                <w:p>
                  <w:pPr>
                    <w:jc w:val="center"/>
                    <w:rPr>
                      <w:rFonts w:ascii="宋体" w:hAnsi="宋体" w:cs="宋体"/>
                      <w:bCs/>
                      <w:sz w:val="18"/>
                      <w:szCs w:val="18"/>
                    </w:rPr>
                  </w:pPr>
                  <w:r>
                    <w:rPr>
                      <w:rFonts w:hint="eastAsia" w:ascii="宋体" w:hAnsi="宋体" w:cs="宋体"/>
                      <w:bCs/>
                      <w:sz w:val="18"/>
                      <w:szCs w:val="18"/>
                    </w:rPr>
                    <w:t>每季/1次</w:t>
                  </w:r>
                </w:p>
              </w:tc>
              <w:tc>
                <w:tcPr>
                  <w:tcW w:w="2692" w:type="dxa"/>
                  <w:vAlign w:val="center"/>
                </w:tcPr>
                <w:p>
                  <w:pPr>
                    <w:numPr>
                      <w:ilvl w:val="0"/>
                      <w:numId w:val="3"/>
                    </w:numPr>
                    <w:ind w:left="0" w:firstLine="0"/>
                    <w:jc w:val="left"/>
                    <w:rPr>
                      <w:rFonts w:ascii="宋体" w:hAnsi="宋体" w:cs="宋体"/>
                      <w:sz w:val="18"/>
                      <w:szCs w:val="21"/>
                    </w:rPr>
                  </w:pPr>
                  <w:r>
                    <w:rPr>
                      <w:rFonts w:hint="eastAsia" w:ascii="宋体" w:hAnsi="宋体" w:cs="宋体"/>
                      <w:sz w:val="18"/>
                      <w:szCs w:val="21"/>
                    </w:rPr>
                    <w:t>培训计划完成率=实际完成次数/计划完成次数×100%</w:t>
                  </w:r>
                </w:p>
              </w:tc>
              <w:tc>
                <w:tcPr>
                  <w:tcW w:w="2043" w:type="dxa"/>
                  <w:vAlign w:val="center"/>
                </w:tcPr>
                <w:p>
                  <w:pPr>
                    <w:jc w:val="center"/>
                    <w:rPr>
                      <w:rFonts w:ascii="宋体" w:hAnsi="宋体" w:cs="宋体"/>
                      <w:kern w:val="0"/>
                      <w:sz w:val="18"/>
                      <w:szCs w:val="18"/>
                    </w:rPr>
                  </w:pPr>
                  <w:r>
                    <w:rPr>
                      <w:rFonts w:hint="eastAsia" w:ascii="宋体" w:hAnsi="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vAlign w:val="center"/>
                </w:tcPr>
                <w:p>
                  <w:pPr>
                    <w:widowControl/>
                    <w:rPr>
                      <w:rFonts w:ascii="宋体" w:hAnsi="宋体" w:cs="宋体"/>
                      <w:sz w:val="18"/>
                      <w:szCs w:val="21"/>
                    </w:rPr>
                  </w:pPr>
                  <w:r>
                    <w:rPr>
                      <w:rFonts w:hint="eastAsia" w:ascii="宋体" w:hAnsi="宋体" w:cs="宋体"/>
                      <w:sz w:val="18"/>
                      <w:szCs w:val="21"/>
                    </w:rPr>
                    <w:t>5</w:t>
                  </w:r>
                  <w:r>
                    <w:rPr>
                      <w:rFonts w:ascii="宋体" w:hAnsi="宋体" w:cs="宋体"/>
                      <w:sz w:val="18"/>
                      <w:szCs w:val="21"/>
                    </w:rPr>
                    <w:t>.</w:t>
                  </w:r>
                  <w:r>
                    <w:rPr>
                      <w:rFonts w:hint="eastAsia" w:ascii="宋体" w:hAnsi="宋体" w:cs="宋体"/>
                      <w:sz w:val="18"/>
                      <w:szCs w:val="21"/>
                    </w:rPr>
                    <w:t>合同评审率100%</w:t>
                  </w:r>
                </w:p>
              </w:tc>
              <w:tc>
                <w:tcPr>
                  <w:tcW w:w="1079" w:type="dxa"/>
                  <w:vAlign w:val="center"/>
                </w:tcPr>
                <w:p>
                  <w:pPr>
                    <w:jc w:val="center"/>
                    <w:rPr>
                      <w:rFonts w:ascii="宋体" w:hAnsi="宋体" w:cs="宋体"/>
                      <w:bCs/>
                      <w:sz w:val="18"/>
                      <w:szCs w:val="18"/>
                    </w:rPr>
                  </w:pPr>
                  <w:r>
                    <w:rPr>
                      <w:rFonts w:hint="eastAsia" w:ascii="宋体" w:hAnsi="宋体" w:cs="宋体"/>
                      <w:bCs/>
                      <w:sz w:val="18"/>
                      <w:szCs w:val="18"/>
                    </w:rPr>
                    <w:t>每季/1次</w:t>
                  </w:r>
                </w:p>
              </w:tc>
              <w:tc>
                <w:tcPr>
                  <w:tcW w:w="2692" w:type="dxa"/>
                  <w:vAlign w:val="center"/>
                </w:tcPr>
                <w:p>
                  <w:pPr>
                    <w:jc w:val="left"/>
                    <w:rPr>
                      <w:rFonts w:ascii="宋体" w:hAnsi="宋体" w:cs="宋体"/>
                      <w:sz w:val="18"/>
                      <w:szCs w:val="21"/>
                    </w:rPr>
                  </w:pPr>
                  <w:r>
                    <w:rPr>
                      <w:rFonts w:hint="eastAsia" w:ascii="宋体" w:hAnsi="宋体" w:cs="宋体"/>
                      <w:sz w:val="18"/>
                      <w:szCs w:val="21"/>
                    </w:rPr>
                    <w:t>合同评审率=评审合同数/签订合同总数×100%</w:t>
                  </w:r>
                </w:p>
              </w:tc>
              <w:tc>
                <w:tcPr>
                  <w:tcW w:w="2043" w:type="dxa"/>
                  <w:vAlign w:val="center"/>
                </w:tcPr>
                <w:p>
                  <w:pPr>
                    <w:jc w:val="center"/>
                    <w:rPr>
                      <w:rFonts w:ascii="宋体" w:hAnsi="宋体" w:cs="宋体"/>
                      <w:kern w:val="0"/>
                      <w:sz w:val="18"/>
                      <w:szCs w:val="18"/>
                    </w:rPr>
                  </w:pPr>
                  <w:r>
                    <w:rPr>
                      <w:rFonts w:hint="eastAsia" w:ascii="宋体" w:hAnsi="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vAlign w:val="center"/>
                </w:tcPr>
                <w:p>
                  <w:pPr>
                    <w:widowControl/>
                    <w:rPr>
                      <w:rFonts w:hint="eastAsia" w:ascii="宋体" w:hAnsi="宋体" w:cs="宋体"/>
                      <w:sz w:val="18"/>
                      <w:szCs w:val="21"/>
                    </w:rPr>
                  </w:pPr>
                  <w:r>
                    <w:rPr>
                      <w:rFonts w:hint="eastAsia" w:ascii="宋体" w:hAnsi="宋体" w:cs="宋体"/>
                      <w:sz w:val="18"/>
                      <w:szCs w:val="21"/>
                    </w:rPr>
                    <w:t>6.采购产品质量合格率100%</w:t>
                  </w:r>
                </w:p>
              </w:tc>
              <w:tc>
                <w:tcPr>
                  <w:tcW w:w="1079" w:type="dxa"/>
                  <w:vAlign w:val="center"/>
                </w:tcPr>
                <w:p>
                  <w:pPr>
                    <w:widowControl/>
                    <w:rPr>
                      <w:rFonts w:hint="eastAsia" w:ascii="宋体" w:hAnsi="宋体" w:cs="宋体"/>
                      <w:sz w:val="18"/>
                      <w:szCs w:val="21"/>
                    </w:rPr>
                  </w:pPr>
                  <w:r>
                    <w:rPr>
                      <w:rFonts w:hint="eastAsia" w:ascii="宋体" w:hAnsi="宋体" w:cs="宋体"/>
                      <w:sz w:val="18"/>
                      <w:szCs w:val="21"/>
                    </w:rPr>
                    <w:t>每季/1次</w:t>
                  </w:r>
                </w:p>
              </w:tc>
              <w:tc>
                <w:tcPr>
                  <w:tcW w:w="2692" w:type="dxa"/>
                  <w:vAlign w:val="center"/>
                </w:tcPr>
                <w:p>
                  <w:pPr>
                    <w:widowControl/>
                    <w:rPr>
                      <w:rFonts w:hint="eastAsia" w:ascii="宋体" w:hAnsi="宋体" w:cs="宋体"/>
                      <w:sz w:val="18"/>
                      <w:szCs w:val="21"/>
                    </w:rPr>
                  </w:pPr>
                  <w:r>
                    <w:rPr>
                      <w:rFonts w:hint="eastAsia" w:ascii="宋体" w:hAnsi="宋体" w:cs="宋体"/>
                      <w:sz w:val="18"/>
                      <w:szCs w:val="21"/>
                    </w:rPr>
                    <w:t>供货合格率=当月供货合格数量/当月总数（总件数）×100%</w:t>
                  </w:r>
                </w:p>
              </w:tc>
              <w:tc>
                <w:tcPr>
                  <w:tcW w:w="2043" w:type="dxa"/>
                  <w:vAlign w:val="center"/>
                </w:tcPr>
                <w:p>
                  <w:pPr>
                    <w:widowControl/>
                    <w:rPr>
                      <w:rFonts w:hint="eastAsia" w:ascii="宋体" w:hAnsi="宋体" w:cs="宋体"/>
                      <w:sz w:val="18"/>
                      <w:szCs w:val="21"/>
                    </w:rPr>
                  </w:pPr>
                  <w:r>
                    <w:rPr>
                      <w:rFonts w:hint="eastAsia" w:ascii="宋体" w:hAnsi="宋体" w:cs="宋体"/>
                      <w:sz w:val="18"/>
                      <w:szCs w:val="21"/>
                    </w:rPr>
                    <w:t>100%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lang w:val="en-US" w:eastAsia="zh-CN"/>
              </w:rPr>
              <w:t>打印机、电脑</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卷尺无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A3"/>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w:t>
            </w:r>
            <w:r>
              <w:rPr>
                <w:rFonts w:hint="eastAsia"/>
                <w:lang w:eastAsia="zh-CN"/>
              </w:rPr>
              <w:t xml:space="preserve">设计和开发新产品/项目名称： </w:t>
            </w:r>
            <w:r>
              <w:rPr>
                <w:rFonts w:hint="eastAsia"/>
                <w:u w:val="single"/>
                <w:lang w:val="en-US" w:eastAsia="zh-CN"/>
              </w:rPr>
              <w:t>桥梁转体系统研究-250MN桥梁转体球铰系统及相关易损配件</w:t>
            </w:r>
            <w:r>
              <w:rPr>
                <w:rFonts w:hint="eastAsia"/>
                <w:lang w:eastAsia="zh-CN"/>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双块式无砟轨道排架、起重机、桥梁转体、桥梁伸缩缝、桥梁防撞的科技开发；机械非标设备、建筑材料（油脂、泡沫材料）的销售</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设计研发</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color w:val="auto"/>
                <w:lang w:val="en-US"/>
              </w:rPr>
            </w:pPr>
            <w:r>
              <w:rPr>
                <w:rFonts w:hint="eastAsia"/>
                <w:color w:val="auto"/>
              </w:rPr>
              <w:t>需要确认的过程：</w:t>
            </w:r>
            <w:r>
              <w:rPr>
                <w:rFonts w:hint="eastAsia"/>
                <w:color w:val="auto"/>
                <w:lang w:val="en-US" w:eastAsia="zh-CN"/>
              </w:rPr>
              <w:t>研发、销售</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A3"/>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年度策划于2022年3月8日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在2022年3月20日对组织的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管理体系方针：顾客至上、质量为本、科学管理、求实创新、环境和谐、安全健康、预防为主、诚信守法、持续改进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w:t>
            </w:r>
            <w:r>
              <w:rPr>
                <w:rFonts w:hint="eastAsia"/>
                <w:lang w:eastAsia="zh-CN"/>
              </w:rPr>
              <w:t>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rPr>
                  </w:pPr>
                  <w:r>
                    <w:rPr>
                      <w:rFonts w:hint="eastAsia"/>
                    </w:rPr>
                    <w:t>主要的风险或机遇描述</w:t>
                  </w:r>
                </w:p>
              </w:tc>
              <w:tc>
                <w:tcPr>
                  <w:tcW w:w="3226" w:type="dxa"/>
                </w:tcPr>
                <w:p>
                  <w:pPr>
                    <w:shd w:val="clear" w:color="auto" w:fill="EBF1DE" w:themeFill="accent3" w:themeFillTint="32"/>
                    <w:rPr>
                      <w:rFonts w:hint="eastAsia"/>
                    </w:rPr>
                  </w:pPr>
                  <w:r>
                    <w:rPr>
                      <w:rFonts w:hint="eastAsia"/>
                    </w:rPr>
                    <w:t>应对措施</w:t>
                  </w:r>
                </w:p>
              </w:tc>
              <w:tc>
                <w:tcPr>
                  <w:tcW w:w="1717" w:type="dxa"/>
                </w:tcPr>
                <w:p>
                  <w:pPr>
                    <w:shd w:val="clear" w:color="auto" w:fill="EBF1DE" w:themeFill="accent3" w:themeFillTint="32"/>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rPr>
                  </w:pPr>
                  <w:r>
                    <w:rPr>
                      <w:rFonts w:hint="eastAsia" w:ascii="宋体" w:hAnsi="宋体" w:eastAsia="宋体" w:cs="Times New Roman"/>
                      <w:kern w:val="0"/>
                      <w:sz w:val="16"/>
                      <w:szCs w:val="18"/>
                    </w:rPr>
                    <w:t>公司是否充分及时收集评估，并转化成公司制度执行，符合新法规要求</w:t>
                  </w:r>
                </w:p>
              </w:tc>
              <w:tc>
                <w:tcPr>
                  <w:tcW w:w="3226" w:type="dxa"/>
                </w:tcPr>
                <w:p>
                  <w:pPr>
                    <w:shd w:val="clear" w:color="auto" w:fill="EBF1DE" w:themeFill="accent3" w:themeFillTint="32"/>
                    <w:rPr>
                      <w:rFonts w:hint="eastAsia"/>
                    </w:rPr>
                  </w:pPr>
                  <w:r>
                    <w:rPr>
                      <w:rFonts w:hint="eastAsia" w:ascii="宋体" w:hAnsi="宋体" w:eastAsia="宋体" w:cs="Times New Roman"/>
                      <w:kern w:val="0"/>
                      <w:sz w:val="16"/>
                      <w:szCs w:val="18"/>
                    </w:rPr>
                    <w:t>主要职能部门按照要求定期收集法律法规</w:t>
                  </w:r>
                </w:p>
              </w:tc>
              <w:tc>
                <w:tcPr>
                  <w:tcW w:w="1717" w:type="dxa"/>
                </w:tcPr>
                <w:p>
                  <w:pPr>
                    <w:shd w:val="clear" w:color="auto" w:fill="EBF1DE" w:themeFill="accent3" w:themeFillTint="32"/>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rPr>
                  </w:pPr>
                  <w:r>
                    <w:rPr>
                      <w:rFonts w:hint="eastAsia" w:ascii="宋体" w:hAnsi="宋体" w:eastAsia="宋体" w:cs="Times New Roman"/>
                      <w:kern w:val="0"/>
                      <w:sz w:val="16"/>
                      <w:szCs w:val="18"/>
                    </w:rPr>
                    <w:t>人员流动损失，绩效考核不能有效落实，对工作完成质量造成不好的影响。</w:t>
                  </w:r>
                </w:p>
              </w:tc>
              <w:tc>
                <w:tcPr>
                  <w:tcW w:w="3226" w:type="dxa"/>
                </w:tcPr>
                <w:p>
                  <w:pPr>
                    <w:shd w:val="clear" w:color="auto" w:fill="EBF1DE" w:themeFill="accent3" w:themeFillTint="32"/>
                    <w:rPr>
                      <w:rFonts w:hint="eastAsia" w:ascii="宋体" w:hAnsi="宋体" w:eastAsia="宋体" w:cs="Times New Roman"/>
                      <w:kern w:val="0"/>
                      <w:sz w:val="16"/>
                      <w:szCs w:val="18"/>
                    </w:rPr>
                  </w:pPr>
                  <w:r>
                    <w:rPr>
                      <w:rFonts w:hint="eastAsia" w:ascii="宋体" w:hAnsi="宋体" w:eastAsia="宋体" w:cs="Times New Roman"/>
                      <w:kern w:val="0"/>
                      <w:sz w:val="16"/>
                      <w:szCs w:val="18"/>
                    </w:rPr>
                    <w:t>1、各部门及时关注员工心理变化，注意工作方式，创造良好的工作环境，提高员工归属感；</w:t>
                  </w:r>
                </w:p>
                <w:p>
                  <w:pPr>
                    <w:shd w:val="clear" w:color="auto" w:fill="EBF1DE" w:themeFill="accent3" w:themeFillTint="32"/>
                    <w:rPr>
                      <w:rFonts w:hint="eastAsia"/>
                    </w:rPr>
                  </w:pPr>
                  <w:r>
                    <w:rPr>
                      <w:rFonts w:hint="eastAsia" w:ascii="宋体" w:hAnsi="宋体" w:eastAsia="宋体" w:cs="Times New Roman"/>
                      <w:kern w:val="0"/>
                      <w:sz w:val="16"/>
                      <w:szCs w:val="18"/>
                    </w:rPr>
                    <w:t>2、综合部做好人员储备，防治人员流失后给公司带来风险</w:t>
                  </w:r>
                </w:p>
              </w:tc>
              <w:tc>
                <w:tcPr>
                  <w:tcW w:w="1717" w:type="dxa"/>
                </w:tcPr>
                <w:p>
                  <w:pPr>
                    <w:shd w:val="clear" w:color="auto" w:fill="EBF1DE" w:themeFill="accent3" w:themeFillTint="32"/>
                    <w:rPr>
                      <w:rFonts w:hint="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rPr>
                  </w:pPr>
                  <w:r>
                    <w:rPr>
                      <w:rFonts w:hint="eastAsia" w:ascii="宋体" w:hAnsi="宋体" w:eastAsia="宋体" w:cs="Times New Roman"/>
                      <w:kern w:val="0"/>
                      <w:sz w:val="16"/>
                      <w:szCs w:val="18"/>
                    </w:rPr>
                    <w:t>项目后期服务不好，会造成顾客埋怨投诉较多，会给公司发展带来较多风险。</w:t>
                  </w:r>
                </w:p>
              </w:tc>
              <w:tc>
                <w:tcPr>
                  <w:tcW w:w="3226" w:type="dxa"/>
                </w:tcPr>
                <w:p>
                  <w:pPr>
                    <w:shd w:val="clear" w:color="auto" w:fill="EBF1DE" w:themeFill="accent3" w:themeFillTint="32"/>
                    <w:rPr>
                      <w:rFonts w:hint="eastAsia"/>
                      <w:lang w:eastAsia="zh-CN"/>
                    </w:rPr>
                  </w:pPr>
                  <w:r>
                    <w:rPr>
                      <w:rFonts w:hint="eastAsia" w:ascii="宋体" w:hAnsi="宋体" w:eastAsia="宋体" w:cs="Times New Roman"/>
                      <w:kern w:val="0"/>
                      <w:sz w:val="16"/>
                      <w:szCs w:val="18"/>
                    </w:rPr>
                    <w:t>技术部员工按服务流程管理规定，做好客户服务工作，提高顾客满意度</w:t>
                  </w:r>
                </w:p>
              </w:tc>
              <w:tc>
                <w:tcPr>
                  <w:tcW w:w="1717" w:type="dxa"/>
                </w:tcPr>
                <w:p>
                  <w:pPr>
                    <w:shd w:val="clear" w:color="auto" w:fill="EBF1DE" w:themeFill="accent3" w:themeFillTint="32"/>
                    <w:rPr>
                      <w:rFonts w:hint="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rPr>
                  </w:pPr>
                </w:p>
              </w:tc>
              <w:tc>
                <w:tcPr>
                  <w:tcW w:w="3226" w:type="dxa"/>
                </w:tcPr>
                <w:p>
                  <w:pPr>
                    <w:shd w:val="clear" w:color="auto" w:fill="EBF1DE" w:themeFill="accent3" w:themeFillTint="32"/>
                    <w:rPr>
                      <w:rFonts w:hint="eastAsia"/>
                    </w:rPr>
                  </w:pPr>
                </w:p>
              </w:tc>
              <w:tc>
                <w:tcPr>
                  <w:tcW w:w="1717" w:type="dxa"/>
                </w:tcPr>
                <w:p>
                  <w:pPr>
                    <w:shd w:val="clear" w:color="auto" w:fill="EBF1DE" w:themeFill="accent3" w:themeFillTint="32"/>
                    <w:rPr>
                      <w:rFonts w:hint="eastAsi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1079"/>
              <w:gridCol w:w="2692"/>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widowControl/>
                    <w:spacing w:before="40"/>
                    <w:jc w:val="left"/>
                    <w:rPr>
                      <w:color w:val="000000"/>
                      <w:szCs w:val="18"/>
                    </w:rPr>
                  </w:pPr>
                  <w:r>
                    <w:rPr>
                      <w:rFonts w:hint="eastAsia"/>
                      <w:color w:val="000000"/>
                      <w:szCs w:val="18"/>
                    </w:rPr>
                    <w:t>目标</w:t>
                  </w:r>
                </w:p>
              </w:tc>
              <w:tc>
                <w:tcPr>
                  <w:tcW w:w="1079" w:type="dxa"/>
                </w:tcPr>
                <w:p>
                  <w:pPr>
                    <w:widowControl/>
                    <w:spacing w:before="40"/>
                    <w:jc w:val="left"/>
                    <w:rPr>
                      <w:color w:val="000000"/>
                      <w:szCs w:val="18"/>
                    </w:rPr>
                  </w:pPr>
                  <w:r>
                    <w:rPr>
                      <w:rFonts w:hint="eastAsia"/>
                      <w:color w:val="000000"/>
                      <w:szCs w:val="18"/>
                    </w:rPr>
                    <w:t>考核频次</w:t>
                  </w:r>
                </w:p>
              </w:tc>
              <w:tc>
                <w:tcPr>
                  <w:tcW w:w="2692" w:type="dxa"/>
                </w:tcPr>
                <w:p>
                  <w:pPr>
                    <w:widowControl/>
                    <w:spacing w:before="40"/>
                    <w:jc w:val="left"/>
                    <w:rPr>
                      <w:color w:val="000000"/>
                      <w:szCs w:val="18"/>
                    </w:rPr>
                  </w:pPr>
                  <w:r>
                    <w:rPr>
                      <w:rFonts w:hint="eastAsia"/>
                      <w:color w:val="000000"/>
                      <w:szCs w:val="18"/>
                    </w:rPr>
                    <w:t>计算方法</w:t>
                  </w:r>
                </w:p>
              </w:tc>
              <w:tc>
                <w:tcPr>
                  <w:tcW w:w="2043"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vAlign w:val="center"/>
                </w:tcPr>
                <w:p>
                  <w:pPr>
                    <w:spacing w:line="360" w:lineRule="auto"/>
                    <w:rPr>
                      <w:rFonts w:ascii="宋体" w:hAnsi="宋体"/>
                      <w:szCs w:val="21"/>
                    </w:rPr>
                  </w:pPr>
                  <w:r>
                    <w:rPr>
                      <w:rFonts w:ascii="宋体" w:hAnsi="宋体"/>
                      <w:szCs w:val="21"/>
                    </w:rPr>
                    <w:t>7.</w:t>
                  </w:r>
                  <w:r>
                    <w:rPr>
                      <w:rFonts w:hint="eastAsia" w:ascii="宋体" w:hAnsi="宋体"/>
                      <w:szCs w:val="21"/>
                    </w:rPr>
                    <w:t>固体废弃物100%分类，合理处理；</w:t>
                  </w:r>
                </w:p>
              </w:tc>
              <w:tc>
                <w:tcPr>
                  <w:tcW w:w="1079" w:type="dxa"/>
                  <w:vAlign w:val="center"/>
                </w:tcPr>
                <w:p>
                  <w:pPr>
                    <w:jc w:val="center"/>
                    <w:rPr>
                      <w:rFonts w:ascii="宋体" w:hAnsi="宋体"/>
                      <w:color w:val="000000"/>
                      <w:szCs w:val="21"/>
                    </w:rPr>
                  </w:pPr>
                  <w:r>
                    <w:rPr>
                      <w:rFonts w:hint="eastAsia" w:ascii="宋体" w:hAnsi="宋体" w:cs="宋体"/>
                      <w:bCs/>
                      <w:szCs w:val="21"/>
                    </w:rPr>
                    <w:t>每季/1次</w:t>
                  </w:r>
                </w:p>
              </w:tc>
              <w:tc>
                <w:tcPr>
                  <w:tcW w:w="2692" w:type="dxa"/>
                  <w:vAlign w:val="center"/>
                </w:tcPr>
                <w:p>
                  <w:pPr>
                    <w:jc w:val="left"/>
                    <w:rPr>
                      <w:rFonts w:ascii="宋体" w:hAnsi="宋体"/>
                      <w:szCs w:val="21"/>
                    </w:rPr>
                  </w:pPr>
                  <w:r>
                    <w:rPr>
                      <w:rFonts w:hint="eastAsia" w:ascii="宋体" w:hAnsi="宋体" w:cs="宋体"/>
                      <w:bCs/>
                      <w:kern w:val="0"/>
                      <w:szCs w:val="21"/>
                    </w:rPr>
                    <w:t>固废分类</w:t>
                  </w:r>
                  <w:r>
                    <w:rPr>
                      <w:rFonts w:hint="eastAsia" w:ascii="宋体" w:hAnsi="宋体"/>
                      <w:szCs w:val="21"/>
                    </w:rPr>
                    <w:t>率=分类次数/固废处理总数×100%</w:t>
                  </w:r>
                </w:p>
              </w:tc>
              <w:tc>
                <w:tcPr>
                  <w:tcW w:w="2043" w:type="dxa"/>
                  <w:vAlign w:val="center"/>
                </w:tcPr>
                <w:p>
                  <w:pPr>
                    <w:jc w:val="center"/>
                    <w:rPr>
                      <w:rFonts w:ascii="宋体" w:hAnsi="宋体"/>
                      <w:color w:val="000000"/>
                      <w:szCs w:val="21"/>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8" w:type="dxa"/>
                  <w:vAlign w:val="center"/>
                </w:tcPr>
                <w:p>
                  <w:pPr>
                    <w:widowControl/>
                    <w:rPr>
                      <w:rFonts w:ascii="宋体" w:hAnsi="宋体"/>
                      <w:color w:val="000000"/>
                      <w:szCs w:val="21"/>
                    </w:rPr>
                  </w:pPr>
                  <w:r>
                    <w:rPr>
                      <w:rFonts w:ascii="宋体" w:hAnsi="宋体"/>
                      <w:szCs w:val="21"/>
                    </w:rPr>
                    <w:t>8.</w:t>
                  </w:r>
                  <w:r>
                    <w:rPr>
                      <w:rFonts w:hint="eastAsia" w:ascii="宋体" w:hAnsi="宋体"/>
                      <w:szCs w:val="21"/>
                    </w:rPr>
                    <w:t>环境污染事故发生率为零</w:t>
                  </w:r>
                </w:p>
              </w:tc>
              <w:tc>
                <w:tcPr>
                  <w:tcW w:w="1079" w:type="dxa"/>
                  <w:vAlign w:val="center"/>
                </w:tcPr>
                <w:p>
                  <w:pPr>
                    <w:jc w:val="center"/>
                    <w:rPr>
                      <w:rFonts w:ascii="宋体" w:hAnsi="宋体"/>
                      <w:color w:val="000000"/>
                      <w:szCs w:val="21"/>
                    </w:rPr>
                  </w:pPr>
                  <w:r>
                    <w:rPr>
                      <w:rFonts w:hint="eastAsia" w:ascii="宋体" w:hAnsi="宋体" w:cs="宋体"/>
                      <w:bCs/>
                      <w:szCs w:val="21"/>
                    </w:rPr>
                    <w:t>每季/1次</w:t>
                  </w:r>
                </w:p>
              </w:tc>
              <w:tc>
                <w:tcPr>
                  <w:tcW w:w="2692" w:type="dxa"/>
                  <w:vAlign w:val="center"/>
                </w:tcPr>
                <w:p>
                  <w:pPr>
                    <w:widowControl/>
                    <w:rPr>
                      <w:rFonts w:ascii="宋体" w:hAnsi="宋体"/>
                      <w:color w:val="000000"/>
                      <w:szCs w:val="21"/>
                    </w:rPr>
                  </w:pPr>
                  <w:r>
                    <w:rPr>
                      <w:rFonts w:hint="eastAsia" w:ascii="宋体" w:hAnsi="宋体"/>
                      <w:szCs w:val="21"/>
                    </w:rPr>
                    <w:t>环境污染事故发生率=环境污染事故发生数/100</w:t>
                  </w:r>
                </w:p>
              </w:tc>
              <w:tc>
                <w:tcPr>
                  <w:tcW w:w="2043" w:type="dxa"/>
                  <w:vAlign w:val="center"/>
                </w:tcPr>
                <w:p>
                  <w:pPr>
                    <w:jc w:val="center"/>
                    <w:rPr>
                      <w:rFonts w:ascii="宋体" w:hAnsi="宋体"/>
                      <w:color w:val="000000"/>
                      <w:szCs w:val="21"/>
                    </w:rPr>
                  </w:pP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widowControl/>
                    <w:spacing w:before="40"/>
                    <w:jc w:val="left"/>
                    <w:rPr>
                      <w:rFonts w:ascii="宋体" w:hAnsi="宋体"/>
                      <w:color w:val="000000"/>
                      <w:szCs w:val="21"/>
                    </w:rPr>
                  </w:pPr>
                  <w:r>
                    <w:rPr>
                      <w:rFonts w:ascii="宋体" w:hAnsi="宋体" w:cs="宋体"/>
                      <w:color w:val="000000"/>
                      <w:szCs w:val="21"/>
                    </w:rPr>
                    <w:t>10.</w:t>
                  </w:r>
                  <w:r>
                    <w:rPr>
                      <w:rFonts w:hint="eastAsia" w:ascii="宋体" w:hAnsi="宋体" w:cs="宋体"/>
                      <w:color w:val="000000"/>
                      <w:szCs w:val="21"/>
                    </w:rPr>
                    <w:t>火灾事故发生率为零</w:t>
                  </w:r>
                </w:p>
              </w:tc>
              <w:tc>
                <w:tcPr>
                  <w:tcW w:w="1079" w:type="dxa"/>
                </w:tcPr>
                <w:p>
                  <w:pPr>
                    <w:widowControl/>
                    <w:spacing w:before="40"/>
                    <w:jc w:val="left"/>
                    <w:rPr>
                      <w:rFonts w:ascii="宋体" w:hAnsi="宋体"/>
                      <w:color w:val="000000"/>
                      <w:szCs w:val="21"/>
                    </w:rPr>
                  </w:pPr>
                  <w:r>
                    <w:rPr>
                      <w:rFonts w:hint="eastAsia" w:ascii="宋体" w:hAnsi="宋体" w:cs="宋体"/>
                      <w:bCs/>
                      <w:szCs w:val="21"/>
                    </w:rPr>
                    <w:t>每季/1次</w:t>
                  </w:r>
                </w:p>
              </w:tc>
              <w:tc>
                <w:tcPr>
                  <w:tcW w:w="2692" w:type="dxa"/>
                </w:tcPr>
                <w:p>
                  <w:pPr>
                    <w:widowControl/>
                    <w:spacing w:before="40"/>
                    <w:jc w:val="lef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p>
              </w:tc>
              <w:tc>
                <w:tcPr>
                  <w:tcW w:w="2043" w:type="dxa"/>
                </w:tcPr>
                <w:p>
                  <w:pPr>
                    <w:pStyle w:val="2"/>
                    <w:rPr>
                      <w:rFonts w:ascii="宋体" w:hAnsi="宋体"/>
                      <w:sz w:val="21"/>
                      <w:szCs w:val="21"/>
                    </w:rPr>
                  </w:pPr>
                  <w:r>
                    <w:rPr>
                      <w:rFonts w:hint="eastAsia" w:ascii="宋体" w:hAnsi="宋体"/>
                      <w:sz w:val="21"/>
                      <w:szCs w:val="21"/>
                    </w:rPr>
                    <w:t xml:space="preserve"> </w:t>
                  </w:r>
                  <w:r>
                    <w:rPr>
                      <w:rFonts w:ascii="宋体" w:hAnsi="宋体"/>
                      <w:sz w:val="21"/>
                      <w:szCs w:val="21"/>
                    </w:rPr>
                    <w:t xml:space="preserve">        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color w:val="FF0000"/>
              </w:rPr>
              <w:t>建筑面积</w:t>
            </w:r>
            <w:r>
              <w:rPr>
                <w:rFonts w:hint="eastAsia"/>
                <w:color w:val="FF0000"/>
                <w:lang w:val="en-US" w:eastAsia="zh-CN"/>
              </w:rPr>
              <w:t>300</w:t>
            </w:r>
            <w:r>
              <w:rPr>
                <w:rFonts w:hint="eastAsia"/>
                <w:color w:val="FF0000"/>
              </w:rPr>
              <w:t>平方米</w:t>
            </w:r>
            <w:r>
              <w:rPr>
                <w:rFonts w:hint="eastAsia"/>
              </w:rPr>
              <w:t>；生产车间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打印机、电脑</w:t>
            </w:r>
            <w:r>
              <w:rPr>
                <w:rFonts w:hint="eastAsia"/>
              </w:rPr>
              <w:t>（举2~4种）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w:t>
            </w:r>
            <w:r>
              <w:rPr>
                <w:rFonts w:hint="eastAsia"/>
                <w:lang w:eastAsia="zh-CN"/>
              </w:rPr>
              <w:t>设计和开发新产品/项目名称：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 2021年12月21日进行了的演练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 2022年2月25日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年度策划于2022年3月8日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在2022年3月20日对组织的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3"/>
        <w:numPr>
          <w:ilvl w:val="1"/>
          <w:numId w:val="0"/>
        </w:numPr>
        <w:ind w:leftChars="0"/>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widowControl/>
              <w:spacing w:before="40"/>
              <w:jc w:val="left"/>
              <w:rPr>
                <w:rFonts w:hint="eastAsia"/>
                <w:color w:val="000000"/>
                <w:szCs w:val="18"/>
              </w:rPr>
            </w:pPr>
            <w:r>
              <w:rPr>
                <w:rFonts w:hint="eastAsia"/>
              </w:rPr>
              <w:t>最高管理者制定了文件化的职业健康安全</w:t>
            </w:r>
            <w:r>
              <w:rPr>
                <w:rFonts w:hint="eastAsia"/>
                <w:lang w:eastAsia="zh-CN"/>
              </w:rPr>
              <w:t>管理体系方针：</w:t>
            </w:r>
            <w:r>
              <w:rPr>
                <w:rFonts w:hint="eastAsia"/>
                <w:color w:val="000000"/>
                <w:szCs w:val="18"/>
                <w:lang w:eastAsia="zh-CN"/>
              </w:rPr>
              <w:t>守法诚信追求质量，预防污染保护环境；关爱员工健康安全，持续改进追求卓越</w:t>
            </w:r>
            <w:r>
              <w:rPr>
                <w:rFonts w:hint="eastAsia"/>
                <w:color w:val="000000"/>
                <w:szCs w:val="18"/>
              </w:rPr>
              <w:t>；规范管理，持续改进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主管部门是——综合部</w:t>
            </w:r>
          </w:p>
          <w:p>
            <w:pPr>
              <w:rPr>
                <w:rFonts w:hint="eastAsia" w:eastAsia="宋体"/>
                <w:lang w:eastAsia="zh-CN"/>
              </w:rPr>
            </w:pPr>
            <w:r>
              <w:rPr>
                <w:rFonts w:hint="eastAsia"/>
              </w:rPr>
              <w:t>安全的</w:t>
            </w:r>
            <w:r>
              <w:rPr>
                <w:rFonts w:hint="eastAsia"/>
                <w:lang w:eastAsia="zh-CN"/>
              </w:rPr>
              <w:t>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ascii="宋体" w:hAnsi="宋体" w:cs="宋体"/>
                <w:szCs w:val="21"/>
                <w:lang w:eastAsia="zh-CN"/>
              </w:rPr>
              <w:t>罗丹丹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公司是否充分及时收集评估，并转化成公司制度执行，符合新法规要求</w:t>
                  </w:r>
                </w:p>
              </w:tc>
              <w:tc>
                <w:tcPr>
                  <w:tcW w:w="3226"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主要职能部门按照要求定期收集法律法规</w:t>
                  </w:r>
                </w:p>
              </w:tc>
              <w:tc>
                <w:tcPr>
                  <w:tcW w:w="1717"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人员流动损失，绩效考核不能有效落实，对工作完成质量造成不好的影响。</w:t>
                  </w:r>
                </w:p>
              </w:tc>
              <w:tc>
                <w:tcPr>
                  <w:tcW w:w="3226" w:type="dxa"/>
                  <w:shd w:val="clear" w:color="auto" w:fill="auto"/>
                  <w:vAlign w:val="top"/>
                </w:tcPr>
                <w:p>
                  <w:pPr>
                    <w:rPr>
                      <w:rFonts w:hint="eastAsia" w:ascii="Times New Roman" w:hAnsi="Times New Roman" w:eastAsia="宋体" w:cs="Times New Roman"/>
                    </w:rPr>
                  </w:pPr>
                  <w:r>
                    <w:rPr>
                      <w:rFonts w:hint="eastAsia" w:ascii="Times New Roman" w:hAnsi="Times New Roman" w:eastAsia="宋体" w:cs="Times New Roman"/>
                    </w:rPr>
                    <w:t>1、各部门及时关注员工心理变化，注意工作方式，创造良好的工作环境，提高员工归属感；</w:t>
                  </w:r>
                </w:p>
                <w:p>
                  <w:pPr>
                    <w:rPr>
                      <w:rFonts w:hint="eastAsia" w:ascii="Times New Roman" w:hAnsi="Times New Roman" w:eastAsia="宋体" w:cs="Times New Roman"/>
                      <w:lang w:val="en-US" w:eastAsia="zh-CN"/>
                    </w:rPr>
                  </w:pPr>
                  <w:r>
                    <w:rPr>
                      <w:rFonts w:hint="eastAsia" w:ascii="Times New Roman" w:hAnsi="Times New Roman" w:eastAsia="宋体" w:cs="Times New Roman"/>
                    </w:rPr>
                    <w:t>2、综合部做好人员储备，防治人员流失后给公司带来风险</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9"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项目后期服务不好，会造成顾客埋怨投诉较多，会给公司发展带来较多风险。</w:t>
                  </w:r>
                </w:p>
              </w:tc>
              <w:tc>
                <w:tcPr>
                  <w:tcW w:w="3226"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技术部员工按服务流程管理规定，做好客户服务工作，提高顾客满意度</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1079"/>
              <w:gridCol w:w="2692"/>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widowControl/>
                    <w:spacing w:before="40"/>
                    <w:jc w:val="left"/>
                    <w:rPr>
                      <w:color w:val="000000"/>
                      <w:szCs w:val="18"/>
                    </w:rPr>
                  </w:pPr>
                  <w:r>
                    <w:rPr>
                      <w:rFonts w:hint="eastAsia"/>
                      <w:color w:val="000000"/>
                      <w:szCs w:val="18"/>
                    </w:rPr>
                    <w:t>目标</w:t>
                  </w:r>
                </w:p>
              </w:tc>
              <w:tc>
                <w:tcPr>
                  <w:tcW w:w="1079" w:type="dxa"/>
                </w:tcPr>
                <w:p>
                  <w:pPr>
                    <w:widowControl/>
                    <w:spacing w:before="40"/>
                    <w:jc w:val="left"/>
                    <w:rPr>
                      <w:color w:val="000000"/>
                      <w:szCs w:val="18"/>
                    </w:rPr>
                  </w:pPr>
                  <w:r>
                    <w:rPr>
                      <w:rFonts w:hint="eastAsia"/>
                      <w:color w:val="000000"/>
                      <w:szCs w:val="18"/>
                    </w:rPr>
                    <w:t>考核频次</w:t>
                  </w:r>
                </w:p>
              </w:tc>
              <w:tc>
                <w:tcPr>
                  <w:tcW w:w="2692" w:type="dxa"/>
                </w:tcPr>
                <w:p>
                  <w:pPr>
                    <w:widowControl/>
                    <w:spacing w:before="40"/>
                    <w:jc w:val="left"/>
                    <w:rPr>
                      <w:color w:val="000000"/>
                      <w:szCs w:val="18"/>
                    </w:rPr>
                  </w:pPr>
                  <w:r>
                    <w:rPr>
                      <w:rFonts w:hint="eastAsia"/>
                      <w:color w:val="000000"/>
                      <w:szCs w:val="18"/>
                    </w:rPr>
                    <w:t>计算方法</w:t>
                  </w:r>
                </w:p>
              </w:tc>
              <w:tc>
                <w:tcPr>
                  <w:tcW w:w="2043"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widowControl/>
                    <w:spacing w:before="40"/>
                    <w:jc w:val="left"/>
                    <w:rPr>
                      <w:rFonts w:ascii="宋体" w:hAnsi="宋体"/>
                      <w:color w:val="000000"/>
                      <w:szCs w:val="21"/>
                    </w:rPr>
                  </w:pPr>
                  <w:r>
                    <w:rPr>
                      <w:rFonts w:ascii="宋体" w:hAnsi="宋体" w:cs="宋体"/>
                      <w:color w:val="000000"/>
                      <w:szCs w:val="21"/>
                    </w:rPr>
                    <w:t>9.</w:t>
                  </w:r>
                  <w:r>
                    <w:rPr>
                      <w:rFonts w:hint="eastAsia" w:ascii="宋体" w:hAnsi="宋体" w:cs="宋体"/>
                      <w:color w:val="000000"/>
                      <w:szCs w:val="21"/>
                    </w:rPr>
                    <w:t>各类重伤以上事故发生率为零</w:t>
                  </w:r>
                </w:p>
              </w:tc>
              <w:tc>
                <w:tcPr>
                  <w:tcW w:w="1079" w:type="dxa"/>
                </w:tcPr>
                <w:p>
                  <w:pPr>
                    <w:widowControl/>
                    <w:spacing w:before="40"/>
                    <w:jc w:val="left"/>
                    <w:rPr>
                      <w:rFonts w:ascii="宋体" w:hAnsi="宋体"/>
                      <w:color w:val="000000"/>
                      <w:szCs w:val="21"/>
                    </w:rPr>
                  </w:pPr>
                  <w:r>
                    <w:rPr>
                      <w:rFonts w:hint="eastAsia" w:ascii="宋体" w:hAnsi="宋体" w:cs="宋体"/>
                      <w:bCs/>
                      <w:szCs w:val="21"/>
                    </w:rPr>
                    <w:t>每季/1次</w:t>
                  </w:r>
                </w:p>
              </w:tc>
              <w:tc>
                <w:tcPr>
                  <w:tcW w:w="2692" w:type="dxa"/>
                </w:tcPr>
                <w:p>
                  <w:pPr>
                    <w:widowControl/>
                    <w:spacing w:before="40"/>
                    <w:jc w:val="lef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p>
              </w:tc>
              <w:tc>
                <w:tcPr>
                  <w:tcW w:w="2043" w:type="dxa"/>
                </w:tcPr>
                <w:p>
                  <w:pPr>
                    <w:pStyle w:val="2"/>
                    <w:rPr>
                      <w:rFonts w:ascii="宋体" w:hAnsi="宋体"/>
                      <w:sz w:val="21"/>
                      <w:szCs w:val="21"/>
                    </w:rPr>
                  </w:pPr>
                  <w:r>
                    <w:rPr>
                      <w:rFonts w:hint="eastAsia" w:ascii="宋体" w:hAnsi="宋体"/>
                      <w:sz w:val="21"/>
                      <w:szCs w:val="21"/>
                    </w:rPr>
                    <w:t xml:space="preserve"> </w:t>
                  </w:r>
                  <w:r>
                    <w:rPr>
                      <w:rFonts w:ascii="宋体" w:hAnsi="宋体"/>
                      <w:sz w:val="21"/>
                      <w:szCs w:val="21"/>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widowControl/>
                    <w:spacing w:before="40"/>
                    <w:jc w:val="left"/>
                    <w:rPr>
                      <w:rFonts w:ascii="宋体" w:hAnsi="宋体"/>
                      <w:color w:val="000000"/>
                      <w:szCs w:val="21"/>
                    </w:rPr>
                  </w:pPr>
                  <w:r>
                    <w:rPr>
                      <w:rFonts w:ascii="宋体" w:hAnsi="宋体" w:cs="宋体"/>
                      <w:color w:val="000000"/>
                      <w:szCs w:val="21"/>
                    </w:rPr>
                    <w:t>10.</w:t>
                  </w:r>
                  <w:r>
                    <w:rPr>
                      <w:rFonts w:hint="eastAsia" w:ascii="宋体" w:hAnsi="宋体" w:cs="宋体"/>
                      <w:color w:val="000000"/>
                      <w:szCs w:val="21"/>
                    </w:rPr>
                    <w:t>火灾事故发生率为零</w:t>
                  </w:r>
                </w:p>
              </w:tc>
              <w:tc>
                <w:tcPr>
                  <w:tcW w:w="1079" w:type="dxa"/>
                </w:tcPr>
                <w:p>
                  <w:pPr>
                    <w:widowControl/>
                    <w:spacing w:before="40"/>
                    <w:jc w:val="left"/>
                    <w:rPr>
                      <w:rFonts w:ascii="宋体" w:hAnsi="宋体"/>
                      <w:color w:val="000000"/>
                      <w:szCs w:val="21"/>
                    </w:rPr>
                  </w:pPr>
                  <w:r>
                    <w:rPr>
                      <w:rFonts w:hint="eastAsia" w:ascii="宋体" w:hAnsi="宋体" w:cs="宋体"/>
                      <w:bCs/>
                      <w:szCs w:val="21"/>
                    </w:rPr>
                    <w:t>每季/1次</w:t>
                  </w:r>
                </w:p>
              </w:tc>
              <w:tc>
                <w:tcPr>
                  <w:tcW w:w="2692" w:type="dxa"/>
                </w:tcPr>
                <w:p>
                  <w:pPr>
                    <w:widowControl/>
                    <w:spacing w:before="40"/>
                    <w:jc w:val="lef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p>
              </w:tc>
              <w:tc>
                <w:tcPr>
                  <w:tcW w:w="2043" w:type="dxa"/>
                </w:tcPr>
                <w:p>
                  <w:pPr>
                    <w:pStyle w:val="2"/>
                    <w:rPr>
                      <w:rFonts w:ascii="宋体" w:hAnsi="宋体"/>
                      <w:sz w:val="21"/>
                      <w:szCs w:val="21"/>
                    </w:rPr>
                  </w:pPr>
                  <w:r>
                    <w:rPr>
                      <w:rFonts w:hint="eastAsia" w:ascii="宋体" w:hAnsi="宋体"/>
                      <w:sz w:val="21"/>
                      <w:szCs w:val="21"/>
                    </w:rPr>
                    <w:t xml:space="preserve"> </w:t>
                  </w:r>
                  <w:r>
                    <w:rPr>
                      <w:rFonts w:ascii="宋体" w:hAnsi="宋体"/>
                      <w:sz w:val="21"/>
                      <w:szCs w:val="21"/>
                    </w:rPr>
                    <w:t xml:space="preserve">        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color w:val="FF0000"/>
              </w:rPr>
              <w:t>建筑面积</w:t>
            </w:r>
            <w:r>
              <w:rPr>
                <w:rFonts w:hint="eastAsia"/>
                <w:color w:val="FF0000"/>
                <w:lang w:val="en-US" w:eastAsia="zh-CN"/>
              </w:rPr>
              <w:t>300</w:t>
            </w:r>
            <w:r>
              <w:rPr>
                <w:rFonts w:hint="eastAsia"/>
                <w:color w:val="FF0000"/>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个；实验室个；</w:t>
            </w:r>
          </w:p>
          <w:p>
            <w:pPr>
              <w:rPr>
                <w:rFonts w:hint="eastAsia"/>
              </w:rPr>
            </w:pPr>
            <w:r>
              <w:rPr>
                <w:rFonts w:hint="eastAsia"/>
              </w:rPr>
              <w:t>主要生产设备有：</w:t>
            </w:r>
            <w:r>
              <w:rPr>
                <w:rFonts w:hint="eastAsia"/>
                <w:lang w:val="en-US" w:eastAsia="zh-CN"/>
              </w:rPr>
              <w:t>打印机、电脑</w:t>
            </w:r>
            <w:r>
              <w:rPr>
                <w:rFonts w:hint="eastAsia"/>
              </w:rPr>
              <w:t>（举2~4种）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w:t>
            </w:r>
            <w:r>
              <w:rPr>
                <w:rFonts w:hint="eastAsia"/>
                <w:lang w:eastAsia="zh-CN"/>
              </w:rPr>
              <w:t>设计和开发新产品/项目名称：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新冠状病毒感染</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rPr>
                    <w:sym w:font="Wingdings 2" w:char="0052"/>
                  </w:r>
                  <w:r>
                    <w:rPr>
                      <w:rFonts w:hint="eastAsia"/>
                    </w:rPr>
                    <w:t>定期</w:t>
                  </w:r>
                  <w:r>
                    <w:rPr>
                      <w:rFonts w:hint="eastAsia"/>
                      <w:lang w:val="en-US" w:eastAsia="zh-CN"/>
                    </w:rPr>
                    <w:t>检查</w:t>
                  </w:r>
                </w:p>
              </w:tc>
              <w:tc>
                <w:tcPr>
                  <w:tcW w:w="2205" w:type="dxa"/>
                </w:tcPr>
                <w:p>
                  <w:pPr>
                    <w:jc w:val="left"/>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 2021年12月21日进行了的演练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 2022年2月25日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年度策划于2022年3月8日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在2022年3月20日对组织的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bookmarkStart w:id="23" w:name="_GoBack"/>
            <w:bookmarkEnd w:id="23"/>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FAA11B5"/>
    <w:multiLevelType w:val="multilevel"/>
    <w:tmpl w:val="0FAA11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86940FA"/>
    <w:rsid w:val="1F174CFF"/>
    <w:rsid w:val="2C590080"/>
    <w:rsid w:val="34777285"/>
    <w:rsid w:val="4846099D"/>
    <w:rsid w:val="733D66DC"/>
    <w:rsid w:val="74A476A5"/>
    <w:rsid w:val="79E00DF1"/>
    <w:rsid w:val="7BA769AC"/>
    <w:rsid w:val="7FAC0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20486</Words>
  <Characters>21478</Characters>
  <Lines>150</Lines>
  <Paragraphs>42</Paragraphs>
  <TotalTime>4</TotalTime>
  <ScaleCrop>false</ScaleCrop>
  <LinksUpToDate>false</LinksUpToDate>
  <CharactersWithSpaces>21615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2022-05-27T04:43:33Z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