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03"/>
        <w:gridCol w:w="1330"/>
        <w:gridCol w:w="1289"/>
        <w:gridCol w:w="1505"/>
        <w:gridCol w:w="190"/>
        <w:gridCol w:w="1396"/>
        <w:gridCol w:w="15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重庆聚万鑫保洁服务有限公司</w:t>
            </w:r>
            <w:bookmarkEnd w:id="2"/>
          </w:p>
        </w:tc>
        <w:tc>
          <w:tcPr>
            <w:tcW w:w="158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11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Q:35.16.01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建筑物的一般清洁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5月15日19：30-20：30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0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41275</wp:posOffset>
                  </wp:positionV>
                  <wp:extent cx="481965" cy="400050"/>
                  <wp:effectExtent l="0" t="0" r="5715" b="11430"/>
                  <wp:wrapNone/>
                  <wp:docPr id="1" name="图片 1" descr="1bdd9ae4ed4d2ddaf88843f2d05de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bdd9ae4ed4d2ddaf88843f2d05de0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96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寻找客户资源</w:t>
            </w: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</w:rPr>
              <w:t>合同评审/签订合同</w:t>
            </w: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</w:rPr>
              <w:t>编制计划、审批、实施</w:t>
            </w: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</w:rPr>
              <w:t>保洁服务</w:t>
            </w: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</w:rPr>
              <w:t>质量检查</w:t>
            </w: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</w:rPr>
              <w:t>客户满意调查</w:t>
            </w: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</w:rPr>
              <w:t>数据分析改进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服务过程控制方法：拟定管理制度、操作规范来保证服务的实施，造成风险就是顾客投诉或满意度不满足。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主要控制参数：清洁标准、服务响应及时性等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确认过程：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保洁</w:t>
            </w:r>
            <w:r>
              <w:rPr>
                <w:rFonts w:hint="eastAsia" w:ascii="宋体" w:hAnsi="宋体" w:cs="宋体"/>
                <w:sz w:val="21"/>
                <w:szCs w:val="21"/>
              </w:rPr>
              <w:t>服务过程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《物权法》、</w:t>
            </w:r>
            <w:r>
              <w:rPr>
                <w:rFonts w:hint="eastAsia"/>
                <w:sz w:val="21"/>
                <w:szCs w:val="21"/>
              </w:rPr>
              <w:t>《重庆市物业管理条例》、《物业服务收费管理办法》、《商务楼宇物业管理服务规范》、</w:t>
            </w:r>
            <w:r>
              <w:rPr>
                <w:rFonts w:hint="eastAsia" w:ascii="宋体" w:hAnsi="宋体"/>
                <w:sz w:val="21"/>
                <w:szCs w:val="21"/>
              </w:rPr>
              <w:t>合同协议等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检验项目：清洁质量、</w:t>
            </w:r>
            <w:r>
              <w:rPr>
                <w:rFonts w:hint="eastAsia" w:eastAsia="宋体"/>
                <w:color w:val="auto"/>
                <w:sz w:val="21"/>
                <w:szCs w:val="21"/>
              </w:rPr>
              <w:t>投诉处理满意度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无型式试验要求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194945</wp:posOffset>
                  </wp:positionV>
                  <wp:extent cx="812800" cy="400050"/>
                  <wp:effectExtent l="0" t="0" r="10160" b="11430"/>
                  <wp:wrapNone/>
                  <wp:docPr id="5" name="图片 5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118745</wp:posOffset>
                  </wp:positionV>
                  <wp:extent cx="812800" cy="400050"/>
                  <wp:effectExtent l="0" t="0" r="10160" b="11430"/>
                  <wp:wrapNone/>
                  <wp:docPr id="6" name="图片 6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重庆聚万鑫保洁服务有限公司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E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:35.16.01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建筑物的一般清洁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5月15日19：30-20：30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29210</wp:posOffset>
                  </wp:positionV>
                  <wp:extent cx="481965" cy="400050"/>
                  <wp:effectExtent l="0" t="0" r="5715" b="11430"/>
                  <wp:wrapNone/>
                  <wp:docPr id="3" name="图片 3" descr="1bdd9ae4ed4d2ddaf88843f2d05de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bdd9ae4ed4d2ddaf88843f2d05de0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96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寻找客户资源</w:t>
            </w: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</w:rPr>
              <w:t>合同评审/签订合同</w:t>
            </w: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</w:rPr>
              <w:t>编制计划、审批、实施</w:t>
            </w: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</w:rPr>
              <w:t>保洁服务</w:t>
            </w: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</w:rPr>
              <w:t>质量检查</w:t>
            </w: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</w:rPr>
              <w:t>客户满意调查</w:t>
            </w: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</w:rPr>
              <w:t>数据分析改进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重要环境因素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潜在火灾事故发生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固体废弃物排放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;3）粉尘排放。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控制措施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潜在火灾事故发生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环境管理方案、运行控制程序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火灾应急预案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jc w:val="left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固体废弃物排放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环境管理方案、运行控制程序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3）粉尘排放：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环境管理方案、运行控制程序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《物业服务收费管理办法》、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color w:val="auto"/>
                <w:sz w:val="21"/>
                <w:szCs w:val="21"/>
              </w:rPr>
              <w:t>中华人民共和国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消防</w:t>
            </w:r>
            <w:r>
              <w:rPr>
                <w:rFonts w:hint="eastAsia"/>
                <w:color w:val="auto"/>
                <w:sz w:val="21"/>
                <w:szCs w:val="21"/>
              </w:rPr>
              <w:t>法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/>
                <w:color w:val="auto"/>
                <w:sz w:val="21"/>
                <w:szCs w:val="21"/>
              </w:rPr>
              <w:t>大气污染物综合排放标准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color w:val="auto"/>
                <w:sz w:val="21"/>
                <w:szCs w:val="21"/>
              </w:rPr>
              <w:t>和合同协议等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194945</wp:posOffset>
                  </wp:positionV>
                  <wp:extent cx="812800" cy="400050"/>
                  <wp:effectExtent l="0" t="0" r="10160" b="11430"/>
                  <wp:wrapNone/>
                  <wp:docPr id="9" name="图片 9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118745</wp:posOffset>
                  </wp:positionV>
                  <wp:extent cx="812800" cy="400050"/>
                  <wp:effectExtent l="0" t="0" r="10160" b="11430"/>
                  <wp:wrapNone/>
                  <wp:docPr id="10" name="图片 10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重庆聚万鑫保洁服务有限公司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E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:35.16.01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建筑物的一般清洁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5月15日19：30-20：30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29210</wp:posOffset>
                  </wp:positionV>
                  <wp:extent cx="481965" cy="400050"/>
                  <wp:effectExtent l="0" t="0" r="5715" b="11430"/>
                  <wp:wrapNone/>
                  <wp:docPr id="7" name="图片 7" descr="1bdd9ae4ed4d2ddaf88843f2d05de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bdd9ae4ed4d2ddaf88843f2d05de0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96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寻找客户资源</w:t>
            </w: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</w:rPr>
              <w:t>合同评审/签订合同</w:t>
            </w: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</w:rPr>
              <w:t>编制计划、审批、实施</w:t>
            </w: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</w:rPr>
              <w:t>保洁服务</w:t>
            </w: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</w:rPr>
              <w:t>质量检查</w:t>
            </w: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</w:rPr>
              <w:t>客户满意调查</w:t>
            </w: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</w:rPr>
              <w:t>数据分析改进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不可接受风险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火灾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2）意外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伤害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（物体打击、机械伤害、意外摔伤）。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火灾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培训学习及运行控制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2）意外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伤害：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技能训练、管理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及应急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方案、运行控制程序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《重庆市女职工劳动保护实施办法》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</w:rPr>
              <w:t>《工伤保险条例》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</w:rPr>
              <w:t>《工伤认定办法》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</w:rPr>
              <w:t>《重庆市职业病诊断与鉴定管理办法》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</w:rPr>
              <w:t>《职业性健康检查管理规定》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、《</w:t>
            </w:r>
            <w:r>
              <w:rPr>
                <w:rFonts w:hint="eastAsia"/>
                <w:color w:val="auto"/>
                <w:sz w:val="21"/>
                <w:szCs w:val="21"/>
              </w:rPr>
              <w:t>中华人民共和国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消防</w:t>
            </w:r>
            <w:r>
              <w:rPr>
                <w:rFonts w:hint="eastAsia"/>
                <w:color w:val="auto"/>
                <w:sz w:val="21"/>
                <w:szCs w:val="21"/>
              </w:rPr>
              <w:t>法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/>
                <w:color w:val="auto"/>
                <w:sz w:val="21"/>
                <w:szCs w:val="21"/>
              </w:rPr>
              <w:t>物业服务收费管理办法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color w:val="auto"/>
                <w:sz w:val="21"/>
                <w:szCs w:val="21"/>
              </w:rPr>
              <w:t>和合同协议等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194945</wp:posOffset>
                  </wp:positionV>
                  <wp:extent cx="812800" cy="400050"/>
                  <wp:effectExtent l="0" t="0" r="10160" b="11430"/>
                  <wp:wrapNone/>
                  <wp:docPr id="14" name="图片 14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118745</wp:posOffset>
                  </wp:positionV>
                  <wp:extent cx="812800" cy="400050"/>
                  <wp:effectExtent l="0" t="0" r="10160" b="11430"/>
                  <wp:wrapNone/>
                  <wp:docPr id="15" name="图片 15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87F2C6"/>
    <w:multiLevelType w:val="singleLevel"/>
    <w:tmpl w:val="5287F2C6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E607F92"/>
    <w:rsid w:val="24A77F65"/>
    <w:rsid w:val="40CB2D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1203</Words>
  <Characters>1288</Characters>
  <Lines>2</Lines>
  <Paragraphs>1</Paragraphs>
  <TotalTime>1</TotalTime>
  <ScaleCrop>false</ScaleCrop>
  <LinksUpToDate>false</LinksUpToDate>
  <CharactersWithSpaces>1291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2022-05-15T08:26:54Z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</Properties>
</file>