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0514-2022-QEO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重庆聚万鑫保洁服务有限公司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2022年05月15日 上午至2022年05月15日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重庆市渝中区上清寺人民路238号附2号407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2021-N1QMS-2230067</w:t>
            </w:r>
          </w:p>
          <w:p>
            <w:pPr>
              <w:spacing w:line="240" w:lineRule="exact"/>
              <w:jc w:val="center"/>
              <w:rPr>
                <w:b/>
                <w:color w:val="000000"/>
                <w:szCs w:val="21"/>
              </w:rPr>
            </w:pPr>
            <w:r>
              <w:rPr>
                <w:b/>
                <w:color w:val="000000"/>
                <w:szCs w:val="21"/>
              </w:rPr>
              <w:t>2021-N1EMS-2230067</w:t>
            </w:r>
          </w:p>
          <w:p>
            <w:pPr>
              <w:spacing w:line="240" w:lineRule="exact"/>
              <w:jc w:val="center"/>
              <w:rPr>
                <w:b/>
                <w:color w:val="000000"/>
                <w:szCs w:val="21"/>
              </w:rPr>
            </w:pPr>
            <w:r>
              <w:rPr>
                <w:b/>
                <w:color w:val="000000"/>
                <w:szCs w:val="21"/>
              </w:rPr>
              <w:t>2021-N1OHSMS-2230067</w:t>
            </w:r>
          </w:p>
        </w:tc>
        <w:tc>
          <w:tcPr>
            <w:tcW w:w="1140" w:type="dxa"/>
            <w:vAlign w:val="center"/>
          </w:tcPr>
          <w:p>
            <w:pPr>
              <w:spacing w:line="240" w:lineRule="exact"/>
              <w:jc w:val="center"/>
              <w:rPr>
                <w:b/>
                <w:color w:val="000000"/>
                <w:szCs w:val="21"/>
              </w:rPr>
            </w:pPr>
            <w:r>
              <w:rPr>
                <w:b/>
                <w:color w:val="000000"/>
                <w:szCs w:val="21"/>
              </w:rPr>
              <w:t>Q:35.16.01</w:t>
            </w:r>
          </w:p>
          <w:p>
            <w:pPr>
              <w:spacing w:line="240" w:lineRule="exact"/>
              <w:jc w:val="center"/>
              <w:rPr>
                <w:b/>
                <w:color w:val="000000"/>
                <w:szCs w:val="21"/>
              </w:rPr>
            </w:pPr>
            <w:r>
              <w:rPr>
                <w:b/>
                <w:color w:val="000000"/>
                <w:szCs w:val="21"/>
              </w:rPr>
              <w:t>E:35.16.01</w:t>
            </w:r>
          </w:p>
          <w:p>
            <w:pPr>
              <w:spacing w:line="240" w:lineRule="exact"/>
              <w:jc w:val="center"/>
              <w:rPr>
                <w:b/>
                <w:color w:val="000000"/>
                <w:szCs w:val="21"/>
              </w:rPr>
            </w:pPr>
            <w:r>
              <w:rPr>
                <w:b/>
                <w:color w:val="000000"/>
                <w:szCs w:val="21"/>
              </w:rPr>
              <w:t>O:35.16.01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2020-N1QMS-1265256</w:t>
            </w:r>
          </w:p>
          <w:p>
            <w:pPr>
              <w:spacing w:line="240" w:lineRule="exact"/>
              <w:jc w:val="center"/>
              <w:rPr>
                <w:b/>
                <w:color w:val="000000"/>
                <w:szCs w:val="21"/>
              </w:rPr>
            </w:pPr>
            <w:r>
              <w:rPr>
                <w:b/>
                <w:color w:val="000000"/>
                <w:szCs w:val="21"/>
              </w:rPr>
              <w:t>2021-N1EMS-1265256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张心</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2021-N1QMS-3207381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重庆聚万鑫保洁服务有限公司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重庆市江北区寸滩街道新溉大道888号4幢1单元12-2</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重庆市渝中区上清寺人民路238号附2号407</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陈孝春</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13193227312</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陈孝梅</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陈孝春</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保洁服务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sz w:val="21"/>
                <w:szCs w:val="21"/>
              </w:rPr>
              <w:t>寻找客户资源</w:t>
            </w:r>
            <w:r>
              <w:rPr>
                <w:rFonts w:hint="eastAsia"/>
                <w:sz w:val="21"/>
                <w:szCs w:val="21"/>
                <w:lang w:eastAsia="zh-CN"/>
              </w:rPr>
              <w:t>——</w:t>
            </w:r>
            <w:r>
              <w:rPr>
                <w:rFonts w:hint="eastAsia"/>
                <w:sz w:val="21"/>
                <w:szCs w:val="21"/>
              </w:rPr>
              <w:t>合同评审/签订合同</w:t>
            </w:r>
            <w:r>
              <w:rPr>
                <w:rFonts w:hint="eastAsia"/>
                <w:sz w:val="21"/>
                <w:szCs w:val="21"/>
                <w:lang w:eastAsia="zh-CN"/>
              </w:rPr>
              <w:t>——</w:t>
            </w:r>
            <w:r>
              <w:rPr>
                <w:rFonts w:hint="eastAsia"/>
                <w:sz w:val="21"/>
                <w:szCs w:val="21"/>
              </w:rPr>
              <w:t>编制计划、审批、实施</w:t>
            </w:r>
            <w:r>
              <w:rPr>
                <w:rFonts w:hint="eastAsia"/>
                <w:sz w:val="21"/>
                <w:szCs w:val="21"/>
                <w:lang w:eastAsia="zh-CN"/>
              </w:rPr>
              <w:t>——</w:t>
            </w:r>
            <w:r>
              <w:rPr>
                <w:rFonts w:hint="eastAsia"/>
                <w:sz w:val="21"/>
                <w:szCs w:val="21"/>
              </w:rPr>
              <w:t>保洁服务</w:t>
            </w:r>
            <w:r>
              <w:rPr>
                <w:rFonts w:hint="eastAsia"/>
                <w:sz w:val="21"/>
                <w:szCs w:val="21"/>
                <w:lang w:eastAsia="zh-CN"/>
              </w:rPr>
              <w:t>——</w:t>
            </w:r>
            <w:r>
              <w:rPr>
                <w:rFonts w:hint="eastAsia"/>
                <w:sz w:val="21"/>
                <w:szCs w:val="21"/>
              </w:rPr>
              <w:t>质量检查</w:t>
            </w:r>
            <w:r>
              <w:rPr>
                <w:rFonts w:hint="eastAsia"/>
                <w:sz w:val="21"/>
                <w:szCs w:val="21"/>
                <w:lang w:eastAsia="zh-CN"/>
              </w:rPr>
              <w:t>——</w:t>
            </w:r>
            <w:r>
              <w:rPr>
                <w:rFonts w:hint="eastAsia"/>
                <w:sz w:val="21"/>
                <w:szCs w:val="21"/>
              </w:rPr>
              <w:t>客户满意调查</w:t>
            </w:r>
            <w:r>
              <w:rPr>
                <w:rFonts w:hint="eastAsia"/>
                <w:sz w:val="21"/>
                <w:szCs w:val="21"/>
                <w:lang w:eastAsia="zh-CN"/>
              </w:rPr>
              <w:t>——</w:t>
            </w:r>
            <w:r>
              <w:rPr>
                <w:rFonts w:hint="eastAsia"/>
                <w:sz w:val="21"/>
                <w:szCs w:val="21"/>
              </w:rPr>
              <w:t>数据分析改进</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保洁服务</w:t>
            </w:r>
          </w:p>
        </w:tc>
        <w:tc>
          <w:tcPr>
            <w:tcW w:w="2006" w:type="dxa"/>
            <w:gridSpan w:val="3"/>
            <w:vAlign w:val="center"/>
          </w:tcPr>
          <w:p>
            <w:r>
              <w:t>Q：35.16.01</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保洁服务所涉及场所的相关环境管理活动</w:t>
            </w:r>
          </w:p>
        </w:tc>
        <w:tc>
          <w:tcPr>
            <w:tcW w:w="2006" w:type="dxa"/>
            <w:gridSpan w:val="3"/>
            <w:vAlign w:val="center"/>
          </w:tcPr>
          <w:p>
            <w:r>
              <w:rPr>
                <w:rFonts w:hint="eastAsia"/>
                <w:lang w:val="en-US" w:eastAsia="zh-CN"/>
              </w:rPr>
              <w:t>E</w:t>
            </w:r>
            <w:r>
              <w:t>：35.16.01</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保洁服务所涉及场所的相关职业健康安全管理活动</w:t>
            </w:r>
          </w:p>
        </w:tc>
        <w:tc>
          <w:tcPr>
            <w:tcW w:w="2006" w:type="dxa"/>
            <w:gridSpan w:val="3"/>
            <w:vAlign w:val="center"/>
          </w:tcPr>
          <w:p>
            <w:r>
              <w:rPr>
                <w:rFonts w:hint="eastAsia"/>
                <w:lang w:val="en-US" w:eastAsia="zh-CN"/>
              </w:rPr>
              <w:t>O</w:t>
            </w:r>
            <w:r>
              <w:t>：35.16.01</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006"/>
        <w:gridCol w:w="146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006"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46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重庆聚万鑫保洁服务有限公司</w:t>
            </w:r>
            <w:r>
              <w:rPr>
                <w:rFonts w:hint="eastAsia"/>
                <w:sz w:val="21"/>
                <w:szCs w:val="21"/>
                <w:lang w:val="en-US" w:eastAsia="zh-CN"/>
              </w:rPr>
              <w:t>/</w:t>
            </w:r>
            <w:r>
              <w:rPr>
                <w:sz w:val="21"/>
                <w:szCs w:val="21"/>
              </w:rPr>
              <w:t>重庆市江北区寸滩街道新溉大道888号4幢1单元12-2</w:t>
            </w:r>
          </w:p>
        </w:tc>
        <w:tc>
          <w:tcPr>
            <w:tcW w:w="2267" w:type="dxa"/>
          </w:tcPr>
          <w:p>
            <w:pPr>
              <w:spacing w:before="40" w:after="40"/>
              <w:rPr>
                <w:rFonts w:eastAsia="黑体"/>
                <w:szCs w:val="21"/>
                <w:lang w:val="de-DE" w:eastAsia="ja-JP"/>
              </w:rPr>
            </w:pPr>
            <w:r>
              <w:rPr>
                <w:sz w:val="21"/>
                <w:szCs w:val="21"/>
              </w:rPr>
              <w:t>重庆市渝中区上清寺人民路238号附2号407</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8人</w:t>
            </w:r>
          </w:p>
        </w:tc>
        <w:tc>
          <w:tcPr>
            <w:tcW w:w="2006" w:type="dxa"/>
            <w:vAlign w:val="center"/>
          </w:tcPr>
          <w:p>
            <w:pPr>
              <w:pStyle w:val="19"/>
              <w:rPr>
                <w:rFonts w:eastAsia="黑体" w:cs="Arial"/>
                <w:sz w:val="21"/>
                <w:szCs w:val="21"/>
                <w:lang w:val="en-US" w:eastAsia="ja-JP"/>
              </w:rPr>
            </w:pPr>
            <w:r>
              <w:t>保洁服务</w:t>
            </w:r>
          </w:p>
        </w:tc>
        <w:tc>
          <w:tcPr>
            <w:tcW w:w="1466" w:type="dxa"/>
            <w:vAlign w:val="center"/>
          </w:tcPr>
          <w:p>
            <w:pPr>
              <w:spacing w:before="40" w:after="40"/>
              <w:rPr>
                <w:rFonts w:eastAsia="黑体"/>
                <w:szCs w:val="21"/>
                <w:lang w:eastAsia="ja-JP"/>
              </w:rPr>
            </w:pPr>
            <w:r>
              <w:rPr>
                <w:rFonts w:hint="eastAsia" w:ascii="Times New Roman" w:hAnsi="Times New Roman" w:eastAsia="Times New Roman" w:cs="Times New Roman"/>
                <w:kern w:val="2"/>
                <w:sz w:val="20"/>
                <w:szCs w:val="20"/>
                <w:lang w:val="en-GB" w:eastAsia="de-DE" w:bidi="ar-SA"/>
              </w:rPr>
              <w:t>GB/T19001-2016GB/T24001-2016GB/T45001-2020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006" w:type="dxa"/>
            <w:vAlign w:val="center"/>
          </w:tcPr>
          <w:p>
            <w:pPr>
              <w:spacing w:before="40" w:after="40"/>
              <w:rPr>
                <w:rFonts w:eastAsia="黑体"/>
                <w:szCs w:val="21"/>
                <w:lang w:eastAsia="ja-JP"/>
              </w:rPr>
            </w:pPr>
          </w:p>
        </w:tc>
        <w:tc>
          <w:tcPr>
            <w:tcW w:w="1466"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006" w:type="dxa"/>
            <w:vAlign w:val="center"/>
          </w:tcPr>
          <w:p>
            <w:pPr>
              <w:spacing w:before="40" w:after="40"/>
              <w:rPr>
                <w:rFonts w:eastAsia="黑体"/>
                <w:szCs w:val="21"/>
                <w:lang w:eastAsia="ja-JP"/>
              </w:rPr>
            </w:pPr>
          </w:p>
        </w:tc>
        <w:tc>
          <w:tcPr>
            <w:tcW w:w="1466"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006" w:type="dxa"/>
            <w:vAlign w:val="center"/>
          </w:tcPr>
          <w:p>
            <w:pPr>
              <w:spacing w:before="40" w:after="40"/>
              <w:rPr>
                <w:rFonts w:eastAsia="黑体"/>
                <w:szCs w:val="21"/>
                <w:lang w:eastAsia="ja-JP"/>
              </w:rPr>
            </w:pPr>
          </w:p>
        </w:tc>
        <w:tc>
          <w:tcPr>
            <w:tcW w:w="1466"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006" w:type="dxa"/>
            <w:vAlign w:val="center"/>
          </w:tcPr>
          <w:p>
            <w:pPr>
              <w:spacing w:before="40" w:after="40"/>
              <w:rPr>
                <w:rFonts w:eastAsia="黑体"/>
                <w:szCs w:val="21"/>
                <w:lang w:eastAsia="ja-JP"/>
              </w:rPr>
            </w:pPr>
          </w:p>
        </w:tc>
        <w:tc>
          <w:tcPr>
            <w:tcW w:w="1466"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03</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11.已根据策划和标准要求于2022年</w:t>
            </w:r>
            <w:r>
              <w:rPr>
                <w:rFonts w:hint="eastAsia" w:ascii="宋体" w:hAnsi="宋体"/>
                <w:b/>
                <w:color w:val="000000"/>
                <w:szCs w:val="21"/>
                <w:lang w:val="en-US" w:eastAsia="zh-CN"/>
              </w:rPr>
              <w:t>3</w:t>
            </w:r>
            <w:r>
              <w:rPr>
                <w:rFonts w:hint="eastAsia" w:ascii="宋体" w:hAnsi="宋体"/>
                <w:b/>
                <w:color w:val="000000"/>
                <w:szCs w:val="21"/>
              </w:rPr>
              <w:t>月</w:t>
            </w:r>
            <w:r>
              <w:rPr>
                <w:rFonts w:hint="eastAsia" w:ascii="宋体" w:hAnsi="宋体"/>
                <w:b/>
                <w:color w:val="000000"/>
                <w:szCs w:val="21"/>
                <w:lang w:val="en-US" w:eastAsia="zh-CN"/>
              </w:rPr>
              <w:t>16</w:t>
            </w:r>
            <w:r>
              <w:rPr>
                <w:rFonts w:hint="eastAsia" w:ascii="宋体" w:hAnsi="宋体"/>
                <w:b/>
                <w:color w:val="000000"/>
                <w:szCs w:val="21"/>
              </w:rPr>
              <w:t>日由有能力的人实施了内部审核，覆盖所有场所、部门和过程，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12.已根据策划于2022年4月15日完成管理评审，包括所有标准要求的输入和输出,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 w:val="20"/>
                <w:szCs w:val="20"/>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 w:val="20"/>
                <w:szCs w:val="20"/>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b/>
                <w:color w:val="000000"/>
                <w:sz w:val="20"/>
                <w:szCs w:val="20"/>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vAlign w:val="top"/>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vAlign w:val="top"/>
          </w:tcPr>
          <w:p>
            <w:pPr>
              <w:spacing w:line="360" w:lineRule="auto"/>
              <w:rPr>
                <w:rFonts w:ascii="宋体"/>
                <w:b/>
                <w:color w:val="000000"/>
                <w:szCs w:val="21"/>
              </w:rPr>
            </w:pPr>
            <w:r>
              <w:rPr>
                <w:rFonts w:hint="eastAsia" w:ascii="宋体"/>
                <w:b/>
                <w:color w:val="000000"/>
                <w:szCs w:val="21"/>
                <w:lang w:val="en-US" w:eastAsia="zh-CN"/>
              </w:rPr>
              <w:t>有临时场所1个，与公司本部在同一地址。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vAlign w:val="top"/>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vAlign w:val="top"/>
          </w:tcPr>
          <w:p>
            <w:pPr>
              <w:spacing w:line="360" w:lineRule="auto"/>
              <w:rPr>
                <w:rFonts w:ascii="宋体"/>
                <w:b/>
                <w:color w:val="000000"/>
                <w:szCs w:val="21"/>
              </w:rPr>
            </w:pPr>
            <w:r>
              <w:rPr>
                <w:rFonts w:hint="eastAsia" w:ascii="宋体"/>
                <w:b/>
                <w:color w:val="000000"/>
                <w:szCs w:val="21"/>
              </w:rPr>
              <w:t>初步定于</w:t>
            </w:r>
            <w:r>
              <w:rPr>
                <w:rFonts w:hint="eastAsia" w:ascii="宋体"/>
                <w:b/>
                <w:color w:val="000000"/>
                <w:szCs w:val="21"/>
                <w:u w:val="single"/>
              </w:rPr>
              <w:t>202</w:t>
            </w:r>
            <w:r>
              <w:rPr>
                <w:rFonts w:hint="eastAsia" w:ascii="宋体"/>
                <w:b/>
                <w:color w:val="000000"/>
                <w:szCs w:val="21"/>
                <w:u w:val="single"/>
                <w:lang w:val="en-US" w:eastAsia="zh-CN"/>
              </w:rPr>
              <w:t>2</w:t>
            </w:r>
            <w:r>
              <w:rPr>
                <w:rFonts w:hint="eastAsia" w:ascii="宋体"/>
                <w:b/>
                <w:color w:val="000000"/>
                <w:szCs w:val="21"/>
                <w:u w:val="single"/>
              </w:rPr>
              <w:t>-</w:t>
            </w:r>
            <w:r>
              <w:rPr>
                <w:rFonts w:hint="eastAsia" w:ascii="宋体"/>
                <w:b/>
                <w:color w:val="000000"/>
                <w:szCs w:val="21"/>
                <w:u w:val="single"/>
                <w:lang w:val="en-US" w:eastAsia="zh-CN"/>
              </w:rPr>
              <w:t>5</w:t>
            </w:r>
            <w:r>
              <w:rPr>
                <w:rFonts w:hint="eastAsia" w:ascii="宋体"/>
                <w:b/>
                <w:color w:val="000000"/>
                <w:szCs w:val="21"/>
                <w:u w:val="single"/>
              </w:rPr>
              <w:t>-1</w:t>
            </w:r>
            <w:r>
              <w:rPr>
                <w:rFonts w:hint="eastAsia" w:ascii="宋体"/>
                <w:b/>
                <w:color w:val="000000"/>
                <w:szCs w:val="21"/>
                <w:u w:val="single"/>
                <w:lang w:val="en-US" w:eastAsia="zh-CN"/>
              </w:rPr>
              <w:t>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vAlign w:val="top"/>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vAlign w:val="top"/>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vAlign w:val="top"/>
          </w:tcPr>
          <w:p>
            <w:pPr>
              <w:spacing w:line="280" w:lineRule="exact"/>
              <w:ind w:left="316" w:leftChars="0"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vAlign w:val="top"/>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保洁服务</w:t>
            </w:r>
          </w:p>
        </w:tc>
        <w:tc>
          <w:tcPr>
            <w:tcW w:w="1541" w:type="dxa"/>
            <w:vAlign w:val="center"/>
          </w:tcPr>
          <w:p>
            <w:bookmarkStart w:id="35" w:name="专业代码"/>
            <w:r>
              <w:t>Q：35.16.01</w:t>
            </w:r>
          </w:p>
          <w:bookmarkEnd w:id="35"/>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
              <w:t>保洁服务所涉及场所的相关环境管理活动</w:t>
            </w:r>
          </w:p>
          <w:p>
            <w:pPr>
              <w:spacing w:line="400" w:lineRule="exact"/>
              <w:rPr>
                <w:rFonts w:ascii="宋体" w:hAnsi="宋体"/>
                <w:b/>
                <w:color w:val="000000"/>
                <w:szCs w:val="21"/>
              </w:rPr>
            </w:pPr>
          </w:p>
        </w:tc>
        <w:tc>
          <w:tcPr>
            <w:tcW w:w="1541" w:type="dxa"/>
            <w:vAlign w:val="center"/>
          </w:tcPr>
          <w:p>
            <w:r>
              <w:t>E：35.16.01</w:t>
            </w:r>
          </w:p>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保洁服务所涉及场所的相关职业健康安全管理活动</w:t>
            </w:r>
          </w:p>
        </w:tc>
        <w:tc>
          <w:tcPr>
            <w:tcW w:w="1541" w:type="dxa"/>
            <w:vAlign w:val="center"/>
          </w:tcPr>
          <w:p>
            <w:pPr>
              <w:spacing w:line="400" w:lineRule="exact"/>
              <w:rPr>
                <w:rFonts w:ascii="宋体" w:hAnsi="宋体"/>
                <w:b/>
                <w:color w:val="000000"/>
                <w:szCs w:val="21"/>
              </w:rPr>
            </w:pPr>
            <w:r>
              <w:t>O：35.16.01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4233545</wp:posOffset>
            </wp:positionH>
            <wp:positionV relativeFrom="paragraph">
              <wp:posOffset>308610</wp:posOffset>
            </wp:positionV>
            <wp:extent cx="574675" cy="434975"/>
            <wp:effectExtent l="0" t="0" r="4445" b="6985"/>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签名.jpg"/>
                    <pic:cNvPicPr>
                      <a:picLocks noChangeAspect="1"/>
                    </pic:cNvPicPr>
                  </pic:nvPicPr>
                  <pic:blipFill>
                    <a:blip r:embed="rId6"/>
                    <a:stretch>
                      <a:fillRect/>
                    </a:stretch>
                  </pic:blipFill>
                  <pic:spPr>
                    <a:xfrm>
                      <a:off x="0" y="0"/>
                      <a:ext cx="574675" cy="43497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80" w:firstLineChars="400"/>
        <w:rPr>
          <w:rFonts w:ascii="宋体"/>
          <w:b/>
          <w:color w:val="000000"/>
          <w:szCs w:val="21"/>
        </w:rPr>
      </w:pPr>
      <w:r>
        <w:rPr>
          <w:sz w:val="22"/>
          <w:szCs w:val="22"/>
        </w:rPr>
        <w:drawing>
          <wp:anchor distT="0" distB="0" distL="114300" distR="114300" simplePos="0" relativeHeight="251663360" behindDoc="0" locked="0" layoutInCell="1" allowOverlap="1">
            <wp:simplePos x="0" y="0"/>
            <wp:positionH relativeFrom="column">
              <wp:posOffset>4878070</wp:posOffset>
            </wp:positionH>
            <wp:positionV relativeFrom="paragraph">
              <wp:posOffset>8890</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cstate="print"/>
                    <a:stretch>
                      <a:fillRect/>
                    </a:stretch>
                  </pic:blipFill>
                  <pic:spPr>
                    <a:xfrm>
                      <a:off x="0" y="0"/>
                      <a:ext cx="516255" cy="3384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1755140</wp:posOffset>
            </wp:positionH>
            <wp:positionV relativeFrom="paragraph">
              <wp:posOffset>6350</wp:posOffset>
            </wp:positionV>
            <wp:extent cx="815340" cy="403860"/>
            <wp:effectExtent l="0" t="0" r="7620" b="7620"/>
            <wp:wrapNone/>
            <wp:docPr id="53" name="图片 5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fd760dbe16eb6185a5a45f762861822"/>
                    <pic:cNvPicPr>
                      <a:picLocks noChangeAspect="1"/>
                    </pic:cNvPicPr>
                  </pic:nvPicPr>
                  <pic:blipFill>
                    <a:blip r:embed="rId8"/>
                    <a:stretch>
                      <a:fillRect/>
                    </a:stretch>
                  </pic:blipFill>
                  <pic:spPr>
                    <a:xfrm>
                      <a:off x="0" y="0"/>
                      <a:ext cx="815340" cy="40386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2022年5月15日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w:t>
      </w:r>
      <w:r>
        <w:rPr>
          <w:rFonts w:hint="eastAsia" w:eastAsia="隶书"/>
          <w:color w:val="000000"/>
          <w:sz w:val="21"/>
          <w:szCs w:val="21"/>
          <w:lang w:val="en-US" w:eastAsia="zh-CN"/>
        </w:rPr>
        <w:t>远程</w:t>
      </w:r>
      <w:r>
        <w:rPr>
          <w:rFonts w:hint="eastAsia" w:eastAsia="隶书"/>
          <w:color w:val="000000"/>
          <w:sz w:val="21"/>
          <w:szCs w:val="21"/>
        </w:rPr>
        <w:t>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重庆聚万鑫保洁服务有限公司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eastAsia="zh-CN"/>
              </w:rPr>
            </w:pPr>
            <w:r>
              <w:rPr>
                <w:rFonts w:hint="eastAsia"/>
                <w:color w:val="000000"/>
                <w:sz w:val="21"/>
                <w:szCs w:val="21"/>
                <w:lang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760" w:firstLineChars="800"/>
              <w:jc w:val="left"/>
              <w:rPr>
                <w:rFonts w:ascii="宋体" w:hAnsi="宋体"/>
                <w:b/>
                <w:bCs/>
                <w:color w:val="000000"/>
                <w:spacing w:val="-8"/>
                <w:szCs w:val="21"/>
              </w:rPr>
            </w:pPr>
            <w:r>
              <w:rPr>
                <w:rFonts w:hint="eastAsia" w:eastAsia="宋体"/>
                <w:sz w:val="22"/>
                <w:szCs w:val="22"/>
                <w:lang w:eastAsia="zh-CN"/>
              </w:rPr>
              <w:drawing>
                <wp:anchor distT="0" distB="0" distL="114300" distR="114300" simplePos="0" relativeHeight="251665408" behindDoc="0" locked="0" layoutInCell="1" allowOverlap="1">
                  <wp:simplePos x="0" y="0"/>
                  <wp:positionH relativeFrom="column">
                    <wp:posOffset>679450</wp:posOffset>
                  </wp:positionH>
                  <wp:positionV relativeFrom="paragraph">
                    <wp:posOffset>195580</wp:posOffset>
                  </wp:positionV>
                  <wp:extent cx="815340" cy="403860"/>
                  <wp:effectExtent l="0" t="0" r="7620" b="7620"/>
                  <wp:wrapNone/>
                  <wp:docPr id="3" name="图片 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d760dbe16eb6185a5a45f762861822"/>
                          <pic:cNvPicPr>
                            <a:picLocks noChangeAspect="1"/>
                          </pic:cNvPicPr>
                        </pic:nvPicPr>
                        <pic:blipFill>
                          <a:blip r:embed="rId8"/>
                          <a:stretch>
                            <a:fillRect/>
                          </a:stretch>
                        </pic:blipFill>
                        <pic:spPr>
                          <a:xfrm>
                            <a:off x="0" y="0"/>
                            <a:ext cx="815340" cy="403860"/>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陈孝春</w:t>
            </w:r>
            <w:r>
              <w:rPr>
                <w:rFonts w:hint="eastAsia"/>
                <w:color w:val="000000"/>
                <w:sz w:val="24"/>
                <w:szCs w:val="24"/>
              </w:rPr>
              <w:t xml:space="preserve"> </w:t>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sz w:val="22"/>
                <w:szCs w:val="22"/>
                <w:lang w:eastAsia="zh-CN"/>
              </w:rPr>
              <w:drawing>
                <wp:anchor distT="0" distB="0" distL="114300" distR="114300" simplePos="0" relativeHeight="251666432" behindDoc="0" locked="0" layoutInCell="1" allowOverlap="1">
                  <wp:simplePos x="0" y="0"/>
                  <wp:positionH relativeFrom="column">
                    <wp:posOffset>504825</wp:posOffset>
                  </wp:positionH>
                  <wp:positionV relativeFrom="paragraph">
                    <wp:posOffset>91440</wp:posOffset>
                  </wp:positionV>
                  <wp:extent cx="815340" cy="403860"/>
                  <wp:effectExtent l="0" t="0" r="7620" b="7620"/>
                  <wp:wrapNone/>
                  <wp:docPr id="5" name="图片 5"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d760dbe16eb6185a5a45f762861822"/>
                          <pic:cNvPicPr>
                            <a:picLocks noChangeAspect="1"/>
                          </pic:cNvPicPr>
                        </pic:nvPicPr>
                        <pic:blipFill>
                          <a:blip r:embed="rId8"/>
                          <a:stretch>
                            <a:fillRect/>
                          </a:stretch>
                        </pic:blipFill>
                        <pic:spPr>
                          <a:xfrm>
                            <a:off x="0" y="0"/>
                            <a:ext cx="815340" cy="40386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5</w:t>
            </w:r>
            <w:r>
              <w:rPr>
                <w:rFonts w:hint="eastAsia"/>
                <w:b/>
                <w:color w:val="000000"/>
                <w:szCs w:val="21"/>
              </w:rPr>
              <w:t>月</w:t>
            </w:r>
            <w:r>
              <w:rPr>
                <w:rFonts w:hint="eastAsia"/>
                <w:b/>
                <w:color w:val="000000"/>
                <w:szCs w:val="21"/>
                <w:lang w:val="en-US" w:eastAsia="zh-CN"/>
              </w:rPr>
              <w:t>1</w:t>
            </w:r>
            <w:bookmarkStart w:id="36" w:name="_GoBack"/>
            <w:bookmarkEnd w:id="36"/>
            <w:r>
              <w:rPr>
                <w:rFonts w:hint="eastAsia"/>
                <w:b/>
                <w:color w:val="000000"/>
                <w:szCs w:val="21"/>
                <w:lang w:val="en-US" w:eastAsia="zh-CN"/>
              </w:rPr>
              <w:t>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A2ZDc0NDE1ZTY5YjdmZDFkYTZhNjAxMDE4N2I3ODkifQ=="/>
  </w:docVars>
  <w:rsids>
    <w:rsidRoot w:val="00000000"/>
    <w:rsid w:val="2FF90A30"/>
    <w:rsid w:val="3DDB3B25"/>
    <w:rsid w:val="4FCA31C3"/>
    <w:rsid w:val="759204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7588</Words>
  <Characters>8353</Characters>
  <Lines>67</Lines>
  <Paragraphs>18</Paragraphs>
  <TotalTime>0</TotalTime>
  <ScaleCrop>false</ScaleCrop>
  <LinksUpToDate>false</LinksUpToDate>
  <CharactersWithSpaces>8418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2022-05-15T05:56:58Z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ies>
</file>