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0565-2021-QO-2022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青岛茳森工程有限公司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青岛茳森工程有限公司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青岛市李沧区瑞金路29-17号</w:t>
            </w:r>
            <w:bookmarkEnd w:id="6"/>
          </w:p>
        </w:tc>
        <w:tc>
          <w:tcPr>
            <w:tcW w:w="1242" w:type="dxa"/>
            <w:vMerge w:val="restart"/>
            <w:vAlign w:val="center"/>
          </w:tcPr>
          <w:p>
            <w:r>
              <w:rPr>
                <w:rFonts w:hint="eastAsia"/>
              </w:rPr>
              <w:t>邮编</w:t>
            </w:r>
          </w:p>
        </w:tc>
        <w:tc>
          <w:tcPr>
            <w:tcW w:w="1771" w:type="dxa"/>
          </w:tcPr>
          <w:p>
            <w:bookmarkStart w:id="7" w:name="注册邮编"/>
            <w:r>
              <w:t>266000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青岛市莱西市姜山镇李三路东规划路南青岛茳森工程有限公司莱西分公司</w:t>
            </w:r>
            <w:bookmarkEnd w:id="8"/>
          </w:p>
        </w:tc>
        <w:tc>
          <w:tcPr>
            <w:tcW w:w="1242" w:type="dxa"/>
            <w:vMerge w:val="continue"/>
            <w:vAlign w:val="center"/>
          </w:tcPr>
          <w:p/>
        </w:tc>
        <w:tc>
          <w:tcPr>
            <w:tcW w:w="1771" w:type="dxa"/>
          </w:tcPr>
          <w:p>
            <w:bookmarkStart w:id="9" w:name="办公邮编"/>
            <w:r>
              <w:t>266000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李培花</w:t>
            </w:r>
            <w:bookmarkEnd w:id="10"/>
          </w:p>
        </w:tc>
        <w:tc>
          <w:tcPr>
            <w:tcW w:w="1313" w:type="dxa"/>
            <w:vAlign w:val="center"/>
          </w:tcPr>
          <w:p>
            <w:r>
              <w:rPr>
                <w:rFonts w:hint="eastAsia"/>
              </w:rPr>
              <w:t>电话.</w:t>
            </w:r>
          </w:p>
        </w:tc>
        <w:tc>
          <w:tcPr>
            <w:tcW w:w="2180" w:type="dxa"/>
            <w:vAlign w:val="center"/>
          </w:tcPr>
          <w:p>
            <w:bookmarkStart w:id="11" w:name="联系人电话"/>
            <w:r>
              <w:t>0532-82528605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王重光</w:t>
            </w:r>
            <w:bookmarkEnd w:id="13"/>
          </w:p>
        </w:tc>
        <w:tc>
          <w:tcPr>
            <w:tcW w:w="1313" w:type="dxa"/>
            <w:vAlign w:val="center"/>
          </w:tcPr>
          <w:p>
            <w:r>
              <w:rPr>
                <w:rFonts w:hint="eastAsia"/>
              </w:rPr>
              <w:t>管理者代表</w:t>
            </w:r>
          </w:p>
        </w:tc>
        <w:tc>
          <w:tcPr>
            <w:tcW w:w="2180" w:type="dxa"/>
          </w:tcPr>
          <w:p>
            <w:bookmarkStart w:id="14" w:name="管理者代表"/>
            <w:r>
              <w:t>张天昊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0"/>
              </w:rPr>
              <w:t>工艺流程：客户沟通</w:t>
            </w:r>
            <w:r>
              <w:rPr>
                <w:sz w:val="20"/>
              </w:rPr>
              <w:t>→产品设计→</w:t>
            </w:r>
            <w:r>
              <w:rPr>
                <w:rFonts w:hint="eastAsia"/>
                <w:sz w:val="20"/>
              </w:rPr>
              <w:t>采购</w:t>
            </w:r>
            <w:r>
              <w:rPr>
                <w:sz w:val="20"/>
              </w:rPr>
              <w:t>/配套</w:t>
            </w:r>
            <w:r>
              <w:rPr>
                <w:rFonts w:hint="eastAsia"/>
                <w:sz w:val="20"/>
              </w:rPr>
              <w:t>及标准</w:t>
            </w:r>
            <w:r>
              <w:rPr>
                <w:sz w:val="20"/>
              </w:rPr>
              <w:t>件</w:t>
            </w:r>
            <w:r>
              <w:rPr>
                <w:rFonts w:hint="eastAsia"/>
                <w:sz w:val="20"/>
              </w:rPr>
              <w:t>、外协</w:t>
            </w:r>
            <w:r>
              <w:rPr>
                <w:sz w:val="20"/>
              </w:rPr>
              <w:t>/机械加工</w:t>
            </w:r>
            <w:r>
              <w:rPr>
                <w:rFonts w:hint="eastAsia"/>
                <w:sz w:val="20"/>
              </w:rPr>
              <w:t>件</w:t>
            </w:r>
            <w:r>
              <w:rPr>
                <w:sz w:val="20"/>
              </w:rPr>
              <w:t>→</w:t>
            </w:r>
            <w:r>
              <w:rPr>
                <w:rFonts w:hint="eastAsia"/>
                <w:sz w:val="20"/>
              </w:rPr>
              <w:t>采购验收</w:t>
            </w:r>
            <w:r>
              <w:rPr>
                <w:sz w:val="20"/>
              </w:rPr>
              <w:t>→</w:t>
            </w:r>
            <w:r>
              <w:rPr>
                <w:rFonts w:hint="eastAsia"/>
                <w:sz w:val="20"/>
              </w:rPr>
              <w:t>领用</w:t>
            </w:r>
            <w:r>
              <w:rPr>
                <w:sz w:val="20"/>
              </w:rPr>
              <w:t>→</w:t>
            </w:r>
            <w:r>
              <w:rPr>
                <w:rFonts w:hint="eastAsia"/>
                <w:sz w:val="20"/>
              </w:rPr>
              <w:t>安</w:t>
            </w:r>
            <w:r>
              <w:rPr>
                <w:sz w:val="20"/>
              </w:rPr>
              <w:t>装→检验</w:t>
            </w:r>
            <w:r>
              <w:rPr>
                <w:rFonts w:hint="eastAsia"/>
                <w:sz w:val="20"/>
              </w:rPr>
              <w:t>验收</w:t>
            </w:r>
            <w:r>
              <w:rPr>
                <w:sz w:val="20"/>
              </w:rPr>
              <w:t>（</w:t>
            </w:r>
            <w:r>
              <w:rPr>
                <w:rFonts w:hint="eastAsia"/>
                <w:sz w:val="20"/>
              </w:rPr>
              <w:t>设计确认</w:t>
            </w:r>
            <w:r>
              <w:rPr>
                <w:sz w:val="20"/>
              </w:rPr>
              <w:t>）→出厂交付→现场安装、调试、技术服务（必要时）</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2022年05月23日 上午至2022年05月23日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val="de-DE"/>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青岛市莱西市姜山镇李三路东规划路南青岛茳森工程有限公司莱西分公司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Q：许可范围内的防火卷帘门、防火门和挡烟垂壁的研发、生产（分支机构经营）</w:t>
            </w:r>
          </w:p>
          <w:p>
            <w:r>
              <w:t>O：许可范围内的防火卷帘门、防火门和挡烟垂壁的研发、生产（分支机构经营）所涉及场所的相关职业健康安全管理活动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Q：06.02.03;15.02.00;17.06.02</w:t>
            </w:r>
          </w:p>
          <w:p>
            <w:r>
              <w:t>O：06.02.03;15.02.00;17.06.02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val="0"/>
                <w:bCs/>
                <w:sz w:val="20"/>
              </w:rPr>
              <w:t>2021年07月11日 上午至2021年07月15日 下午</w:t>
            </w:r>
          </w:p>
        </w:tc>
        <w:tc>
          <w:tcPr>
            <w:tcW w:w="1883" w:type="dxa"/>
            <w:vAlign w:val="center"/>
          </w:tcPr>
          <w:p>
            <w:r>
              <w:rPr>
                <w:rFonts w:hint="eastAsia"/>
              </w:rPr>
              <w:t>认证</w:t>
            </w:r>
            <w:r>
              <w:rPr>
                <w:rFonts w:hint="eastAsia"/>
                <w:color w:val="0000FF"/>
              </w:rPr>
              <w:t>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52"/>
        <w:gridCol w:w="1404"/>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52" w:type="dxa"/>
            <w:shd w:val="clear" w:color="auto" w:fill="F3F3F3"/>
            <w:tcMar>
              <w:left w:w="57" w:type="dxa"/>
              <w:right w:w="57" w:type="dxa"/>
            </w:tcMar>
          </w:tcPr>
          <w:p>
            <w:r>
              <w:rPr>
                <w:rFonts w:hint="eastAsia"/>
              </w:rPr>
              <w:t>审核范围（产品和过程）</w:t>
            </w:r>
          </w:p>
          <w:p/>
          <w:p/>
        </w:tc>
        <w:tc>
          <w:tcPr>
            <w:tcW w:w="1404" w:type="dxa"/>
            <w:shd w:val="clear" w:color="auto" w:fill="F3F3F3"/>
            <w:tcMar>
              <w:left w:w="57" w:type="dxa"/>
              <w:right w:w="57" w:type="dxa"/>
            </w:tcMar>
          </w:tcPr>
          <w:p>
            <w:r>
              <w:rPr>
                <w:rFonts w:hint="eastAsia"/>
              </w:rPr>
              <w:t>标准</w:t>
            </w:r>
          </w:p>
        </w:tc>
        <w:tc>
          <w:tcPr>
            <w:tcW w:w="484"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青岛茳森工程有限公司</w:t>
            </w:r>
          </w:p>
          <w:p>
            <w:pPr>
              <w:pStyle w:val="11"/>
            </w:pPr>
            <w:r>
              <w:t>青岛市李沧区瑞金路29-17号</w:t>
            </w:r>
          </w:p>
          <w:p>
            <w:pPr>
              <w:pStyle w:val="11"/>
              <w:rPr>
                <w:lang w:val="de-DE" w:eastAsia="ja-JP"/>
              </w:rPr>
            </w:pPr>
          </w:p>
        </w:tc>
        <w:tc>
          <w:tcPr>
            <w:tcW w:w="2267" w:type="dxa"/>
          </w:tcPr>
          <w:p>
            <w:pPr>
              <w:rPr>
                <w:lang w:val="de-DE" w:eastAsia="ja-JP"/>
              </w:rPr>
            </w:pPr>
            <w:r>
              <w:t>青岛市莱西市姜山镇李三路东规划路南青岛茳森工程有限公司莱西分公司</w:t>
            </w:r>
          </w:p>
        </w:tc>
        <w:tc>
          <w:tcPr>
            <w:tcW w:w="571" w:type="dxa"/>
            <w:vAlign w:val="center"/>
          </w:tcPr>
          <w:p>
            <w:pPr>
              <w:rPr>
                <w:rFonts w:hint="default" w:eastAsia="宋体"/>
                <w:lang w:val="en-US" w:eastAsia="zh-CN"/>
              </w:rPr>
            </w:pPr>
            <w:r>
              <w:rPr>
                <w:rFonts w:hint="eastAsia" w:ascii="Times New Roman" w:hAnsi="Times New Roman" w:eastAsia="宋体" w:cs="Times New Roman"/>
                <w:lang w:val="en-US" w:eastAsia="zh-CN"/>
              </w:rPr>
              <w:t>29</w:t>
            </w:r>
          </w:p>
        </w:tc>
        <w:tc>
          <w:tcPr>
            <w:tcW w:w="2252" w:type="dxa"/>
            <w:vAlign w:val="center"/>
          </w:tcPr>
          <w:p>
            <w:pPr>
              <w:rPr>
                <w:sz w:val="20"/>
              </w:rPr>
            </w:pPr>
            <w:r>
              <w:rPr>
                <w:sz w:val="20"/>
              </w:rPr>
              <w:t>Q：许可范围内的防火卷帘门、防火门和挡烟垂壁的研发、生产（分支机构经营）</w:t>
            </w:r>
          </w:p>
          <w:p>
            <w:pPr>
              <w:rPr>
                <w:lang w:eastAsia="ja-JP"/>
              </w:rPr>
            </w:pPr>
            <w:r>
              <w:rPr>
                <w:sz w:val="20"/>
              </w:rPr>
              <w:t>O：许可范围内的防火卷帘门、防火门和挡烟垂壁的研发、生产（分支机构经营）所涉及场所的相关职业健康安全管理活动</w:t>
            </w:r>
          </w:p>
        </w:tc>
        <w:tc>
          <w:tcPr>
            <w:tcW w:w="1404" w:type="dxa"/>
            <w:vAlign w:val="center"/>
          </w:tcPr>
          <w:p>
            <w:pPr>
              <w:rPr>
                <w:rFonts w:hint="eastAsia" w:ascii="宋体" w:hAnsi="宋体"/>
                <w:b w:val="0"/>
                <w:bCs/>
                <w:sz w:val="21"/>
                <w:szCs w:val="21"/>
              </w:rPr>
            </w:pPr>
            <w:r>
              <w:rPr>
                <w:rFonts w:hint="eastAsia" w:ascii="宋体" w:hAnsi="宋体"/>
                <w:b w:val="0"/>
                <w:bCs/>
                <w:sz w:val="21"/>
                <w:szCs w:val="21"/>
              </w:rPr>
              <w:t>GB/T19001-2016</w:t>
            </w:r>
          </w:p>
          <w:p>
            <w:pPr>
              <w:rPr>
                <w:lang w:eastAsia="ja-JP"/>
              </w:rPr>
            </w:pPr>
            <w:r>
              <w:rPr>
                <w:rFonts w:hint="eastAsia" w:ascii="宋体" w:hAnsi="宋体"/>
                <w:b w:val="0"/>
                <w:bCs/>
                <w:sz w:val="21"/>
                <w:szCs w:val="21"/>
              </w:rPr>
              <w:t>GB/T45001-2020</w:t>
            </w:r>
          </w:p>
        </w:tc>
        <w:tc>
          <w:tcPr>
            <w:tcW w:w="48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52" w:type="dxa"/>
            <w:vAlign w:val="center"/>
          </w:tcPr>
          <w:p>
            <w:pPr>
              <w:rPr>
                <w:lang w:eastAsia="ja-JP"/>
              </w:rPr>
            </w:pPr>
          </w:p>
        </w:tc>
        <w:tc>
          <w:tcPr>
            <w:tcW w:w="1404" w:type="dxa"/>
            <w:vAlign w:val="center"/>
          </w:tcPr>
          <w:p>
            <w:pPr>
              <w:rPr>
                <w:lang w:eastAsia="ja-JP"/>
              </w:rPr>
            </w:pPr>
          </w:p>
        </w:tc>
        <w:tc>
          <w:tcPr>
            <w:tcW w:w="48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52" w:type="dxa"/>
            <w:vAlign w:val="center"/>
          </w:tcPr>
          <w:p>
            <w:pPr>
              <w:rPr>
                <w:lang w:eastAsia="ja-JP"/>
              </w:rPr>
            </w:pPr>
          </w:p>
        </w:tc>
        <w:tc>
          <w:tcPr>
            <w:tcW w:w="1404" w:type="dxa"/>
            <w:vAlign w:val="center"/>
          </w:tcPr>
          <w:p>
            <w:pPr>
              <w:rPr>
                <w:lang w:eastAsia="ja-JP"/>
              </w:rPr>
            </w:pPr>
          </w:p>
        </w:tc>
        <w:tc>
          <w:tcPr>
            <w:tcW w:w="48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52" w:type="dxa"/>
            <w:vAlign w:val="center"/>
          </w:tcPr>
          <w:p>
            <w:pPr>
              <w:rPr>
                <w:lang w:eastAsia="ja-JP"/>
              </w:rPr>
            </w:pPr>
          </w:p>
        </w:tc>
        <w:tc>
          <w:tcPr>
            <w:tcW w:w="1404" w:type="dxa"/>
            <w:vAlign w:val="center"/>
          </w:tcPr>
          <w:p>
            <w:pPr>
              <w:rPr>
                <w:lang w:eastAsia="ja-JP"/>
              </w:rPr>
            </w:pPr>
          </w:p>
        </w:tc>
        <w:tc>
          <w:tcPr>
            <w:tcW w:w="48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52" w:type="dxa"/>
            <w:vAlign w:val="center"/>
          </w:tcPr>
          <w:p>
            <w:pPr>
              <w:rPr>
                <w:lang w:eastAsia="ja-JP"/>
              </w:rPr>
            </w:pPr>
          </w:p>
        </w:tc>
        <w:tc>
          <w:tcPr>
            <w:tcW w:w="1404" w:type="dxa"/>
            <w:vAlign w:val="center"/>
          </w:tcPr>
          <w:p>
            <w:pPr>
              <w:rPr>
                <w:lang w:eastAsia="ja-JP"/>
              </w:rPr>
            </w:pPr>
          </w:p>
        </w:tc>
        <w:tc>
          <w:tcPr>
            <w:tcW w:w="484"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p>
            <w:r>
              <w:t>2020-N1OHSMS-3043149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姜海军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2022-N1QMS-4073544</w:t>
            </w:r>
          </w:p>
          <w:p>
            <w:pPr>
              <w:rPr>
                <w:rFonts w:ascii="Times New Roman" w:hAnsi="Times New Roman" w:eastAsia="宋体" w:cs="Times New Roman"/>
                <w:kern w:val="2"/>
                <w:sz w:val="21"/>
                <w:szCs w:val="24"/>
                <w:lang w:val="en-US" w:eastAsia="zh-CN" w:bidi="ar-SA"/>
              </w:rPr>
            </w:pPr>
            <w:r>
              <w:t>2020-N1OHSMS-3073544</w:t>
            </w:r>
          </w:p>
        </w:tc>
        <w:tc>
          <w:tcPr>
            <w:tcW w:w="2179" w:type="dxa"/>
            <w:vAlign w:val="center"/>
          </w:tcPr>
          <w:p>
            <w:r>
              <w:t>Q:17.06.02</w:t>
            </w:r>
          </w:p>
          <w:p>
            <w:pPr>
              <w:rPr>
                <w:rFonts w:ascii="Times New Roman" w:hAnsi="Times New Roman" w:eastAsia="宋体" w:cs="Times New Roman"/>
                <w:kern w:val="2"/>
                <w:sz w:val="21"/>
                <w:szCs w:val="24"/>
                <w:lang w:val="en-US" w:eastAsia="zh-CN" w:bidi="ar-SA"/>
              </w:rPr>
            </w:pPr>
            <w: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周日垚</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ISC-JSZJ-332</w:t>
            </w:r>
          </w:p>
          <w:p>
            <w:r>
              <w:t>ISC-JSZJ-332</w:t>
            </w:r>
          </w:p>
          <w:p>
            <w:pPr>
              <w:rPr>
                <w:rFonts w:ascii="Times New Roman" w:hAnsi="Times New Roman" w:eastAsia="宋体" w:cs="Times New Roman"/>
                <w:kern w:val="2"/>
                <w:sz w:val="21"/>
                <w:szCs w:val="24"/>
                <w:lang w:val="en-US" w:eastAsia="zh-CN" w:bidi="ar-SA"/>
              </w:rPr>
            </w:pPr>
            <w:r>
              <w:t>山东坚瑞建设股份有限公司</w:t>
            </w:r>
          </w:p>
        </w:tc>
        <w:tc>
          <w:tcPr>
            <w:tcW w:w="2179" w:type="dxa"/>
            <w:vAlign w:val="center"/>
          </w:tcPr>
          <w:p>
            <w:r>
              <w:t>Q:06.02.03,15.02.00,17.06.02</w:t>
            </w:r>
          </w:p>
          <w:p>
            <w:pPr>
              <w:rPr>
                <w:rFonts w:ascii="Times New Roman" w:hAnsi="Times New Roman" w:eastAsia="宋体" w:cs="Times New Roman"/>
                <w:kern w:val="2"/>
                <w:sz w:val="21"/>
                <w:szCs w:val="24"/>
                <w:lang w:val="en-US" w:eastAsia="zh-CN" w:bidi="ar-SA"/>
              </w:rPr>
            </w:pPr>
            <w:r>
              <w:t>O:06.02.03,15.02.00,17.06.02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b/>
                <w:bCs/>
                <w:color w:val="0000FF"/>
                <w:lang w:val="en-US" w:eastAsia="zh-CN"/>
              </w:rPr>
              <w:t>有变更：现为</w:t>
            </w:r>
            <w:r>
              <w:rPr>
                <w:b/>
                <w:bCs/>
                <w:color w:val="0000FF"/>
              </w:rPr>
              <w:t>青岛市莱西市姜山镇李三路东规划路南青岛茳森工程有限公司莱西分公司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不适用（上次外审提出问题已有效整改）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依据规定使用标志和证书。有进行相关的抽查（</w:t>
            </w:r>
            <w:r>
              <w:rPr>
                <w:rFonts w:hint="eastAsia"/>
              </w:rPr>
              <w:t>如：名片，公司宣传册，网站，等等）</w:t>
            </w:r>
            <w:r>
              <w:rPr>
                <w:rFonts w:hint="eastAsia"/>
                <w:lang w:val="en-US" w:eastAsia="zh-CN"/>
              </w:rPr>
              <w:t>无使用异常</w:t>
            </w:r>
          </w:p>
        </w:tc>
      </w:tr>
    </w:tbl>
    <w:p/>
    <w:p>
      <w:r>
        <w:rPr>
          <w:rFonts w:hint="eastAsia"/>
        </w:rPr>
        <w:t>八、已识别出的任何未解决的问题：</w:t>
      </w:r>
    </w:p>
    <w:p>
      <w:pPr>
        <w:rPr>
          <w:rFonts w:hint="eastAsia" w:eastAsia="宋体"/>
          <w:lang w:val="en-US" w:eastAsia="zh-CN"/>
        </w:rPr>
      </w:pPr>
      <w:r>
        <w:rPr>
          <w:rFonts w:hint="eastAsia"/>
        </w:rPr>
        <w:sym w:font="Wingdings 2" w:char="00A3"/>
      </w:r>
      <w:r>
        <w:rPr>
          <w:rFonts w:hint="eastAsia"/>
        </w:rPr>
        <w:t>可能影响本次审核结论可靠性的因素：</w:t>
      </w:r>
      <w:r>
        <w:rPr>
          <w:rFonts w:hint="eastAsia"/>
          <w:lang w:val="en-US" w:eastAsia="zh-CN"/>
        </w:rPr>
        <w:t>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654050" cy="374650"/>
                  <wp:effectExtent l="0" t="0" r="12700" b="6350"/>
                  <wp:wrapNone/>
                  <wp:docPr id="1" name="图片 1" descr="078d9ec4e0967fc2899b6d28487b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8d9ec4e0967fc2899b6d28487bd3f"/>
                          <pic:cNvPicPr>
                            <a:picLocks noChangeAspect="1"/>
                          </pic:cNvPicPr>
                        </pic:nvPicPr>
                        <pic:blipFill>
                          <a:blip r:embed="rId6"/>
                          <a:stretch>
                            <a:fillRect/>
                          </a:stretch>
                        </pic:blipFill>
                        <pic:spPr>
                          <a:xfrm>
                            <a:off x="0" y="0"/>
                            <a:ext cx="654050" cy="3746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2022.5.26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060"/>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审核周期</w:t>
            </w:r>
          </w:p>
        </w:tc>
        <w:tc>
          <w:tcPr>
            <w:tcW w:w="8902" w:type="dxa"/>
            <w:shd w:val="clear" w:color="auto" w:fill="C7DAF1" w:themeFill="text2" w:themeFillTint="32"/>
          </w:tcPr>
          <w:p>
            <w:pPr>
              <w:shd w:val="clear" w:color="auto" w:fill="C7DAF1" w:themeFill="text2" w:themeFillTint="32"/>
            </w:pPr>
            <w:r>
              <w:rPr>
                <w:rFonts w:hint="eastAsia"/>
              </w:rPr>
              <w:t>□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体系要素</w:t>
            </w:r>
          </w:p>
        </w:tc>
        <w:tc>
          <w:tcPr>
            <w:tcW w:w="8902"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restart"/>
            <w:shd w:val="clear" w:color="auto" w:fill="C7DAF1" w:themeFill="text2" w:themeFillTint="32"/>
          </w:tcPr>
          <w:p>
            <w:pPr>
              <w:shd w:val="clear" w:color="auto" w:fill="C7DAF1" w:themeFill="text2" w:themeFillTint="32"/>
            </w:pPr>
            <w:r>
              <w:rPr>
                <w:rFonts w:hint="eastAsia"/>
              </w:rPr>
              <w:t>组织环境</w:t>
            </w:r>
          </w:p>
        </w:tc>
        <w:tc>
          <w:tcPr>
            <w:tcW w:w="8902"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■知识 ■绩效 ■工艺 ■设备 ■人员能力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 ■设备能力 □人员能力</w:t>
            </w:r>
            <w:r>
              <w:rPr>
                <w:rFonts w:hint="eastAsia"/>
                <w:lang w:val="en-US" w:eastAsia="zh-CN"/>
              </w:rPr>
              <w:t xml:space="preserve"> </w:t>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领导作用</w:t>
            </w:r>
          </w:p>
        </w:tc>
        <w:tc>
          <w:tcPr>
            <w:tcW w:w="8902"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pacing w:line="280" w:lineRule="exact"/>
              <w:rPr>
                <w:rFonts w:hint="eastAsia"/>
                <w:lang w:val="en-GB"/>
              </w:rPr>
            </w:pPr>
            <w:r>
              <w:rPr>
                <w:rFonts w:hint="eastAsia"/>
                <w:lang w:val="en-GB"/>
              </w:rPr>
              <w:t>最高管理者制定了文件化的管理体系方针：</w:t>
            </w:r>
          </w:p>
          <w:p>
            <w:pPr>
              <w:ind w:firstLine="420"/>
              <w:rPr>
                <w:u w:val="single"/>
              </w:rPr>
            </w:pPr>
            <w:r>
              <w:rPr>
                <w:rFonts w:hint="eastAsia" w:cs="宋体" w:asciiTheme="minorEastAsia" w:hAnsiTheme="minorEastAsia" w:eastAsiaTheme="minorEastAsia"/>
                <w:szCs w:val="21"/>
                <w:lang w:val="en-US" w:eastAsia="zh-CN"/>
              </w:rPr>
              <w:t>质量方针：</w:t>
            </w:r>
            <w:r>
              <w:rPr>
                <w:rFonts w:cs="宋体" w:asciiTheme="minorEastAsia" w:hAnsiTheme="minorEastAsia"/>
                <w:szCs w:val="21"/>
              </w:rPr>
              <w:t>质量方针：质量第一、客户至上；诚信经营，持续改进；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管理层已经宣布了组织的质量方针并进行了实施，它使所有员工负起持续改进质量管理体系的责任，</w:t>
            </w:r>
            <w:r>
              <w:rPr>
                <w:rFonts w:hint="eastAsia" w:ascii="Times New Roman" w:hAnsi="Times New Roman" w:eastAsia="宋体" w:cs="Times New Roma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ascii="Times New Roman" w:hAnsi="Times New Roman" w:eastAsia="宋体" w:cs="Times New Roman"/>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8902"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客户的需求：</w:t>
                  </w:r>
                </w:p>
                <w:p>
                  <w:pPr>
                    <w:keepNext w:val="0"/>
                    <w:keepLines w:val="0"/>
                    <w:widowControl/>
                    <w:suppressLineNumbers w:val="0"/>
                    <w:jc w:val="left"/>
                    <w:textAlignment w:val="center"/>
                    <w:rPr>
                      <w:rFonts w:hint="default" w:eastAsia="宋体"/>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风险：合同评审不到位，部分条款满足不能实现；客户需求分析不到位，遗漏某些细节</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机遇：满足客户要求，会给公司带来潜在的发展机遇</w:t>
                  </w:r>
                </w:p>
              </w:tc>
              <w:tc>
                <w:tcPr>
                  <w:tcW w:w="3249" w:type="dxa"/>
                  <w:vAlign w:val="center"/>
                </w:tcPr>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由办公室组织技术、财务人员对产品合同进行评审并保留评审纪要</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技术人员的要求：</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风险：技术人员不按管理要求进行操作及保留记录；实施人员工作态度、技术水平不足</w:t>
                  </w:r>
                </w:p>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机遇：培训、提高技能，制度完善、规范管理，记录规范</w:t>
                  </w:r>
                </w:p>
              </w:tc>
              <w:tc>
                <w:tcPr>
                  <w:tcW w:w="3249" w:type="dxa"/>
                  <w:vAlign w:val="center"/>
                </w:tcPr>
                <w:p>
                  <w:pPr>
                    <w:keepNext w:val="0"/>
                    <w:keepLines w:val="0"/>
                    <w:widowControl/>
                    <w:suppressLineNumbers w:val="0"/>
                    <w:jc w:val="left"/>
                    <w:textAlignment w:val="center"/>
                    <w:rPr>
                      <w:rFonts w:hint="default" w:ascii="Times New Roman" w:hAnsi="Times New Roman" w:eastAsia="宋体" w:cs="Times New Roman"/>
                      <w:szCs w:val="24"/>
                      <w:lang w:val="en-US" w:eastAsia="zh-CN"/>
                    </w:rPr>
                  </w:pPr>
                  <w:r>
                    <w:rPr>
                      <w:rFonts w:hint="eastAsia" w:ascii="华文细黑" w:hAnsi="华文细黑" w:eastAsia="华文细黑" w:cs="华文细黑"/>
                      <w:i w:val="0"/>
                      <w:iCs w:val="0"/>
                      <w:color w:val="000000"/>
                      <w:kern w:val="0"/>
                      <w:sz w:val="20"/>
                      <w:szCs w:val="20"/>
                      <w:u w:val="none"/>
                      <w:lang w:val="en-US" w:eastAsia="zh-CN" w:bidi="ar"/>
                    </w:rPr>
                    <w:t>1.改善提升人员；</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2.完善培训体系；</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3.规范管理、记录规范。</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合同：</w:t>
                  </w:r>
                </w:p>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风险：合同款项回收困难；</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机遇：交流密切，寻找新合作方。</w:t>
                  </w:r>
                </w:p>
              </w:tc>
              <w:tc>
                <w:tcPr>
                  <w:tcW w:w="3249"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1、签订合同，明确付款时间和拖延付款的违约责任</w:t>
                  </w:r>
                </w:p>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2、定期督导业务人员根据合同款项的回收。</w:t>
                  </w: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健康安全：</w:t>
                  </w:r>
                </w:p>
                <w:p>
                  <w:pPr>
                    <w:keepNext w:val="0"/>
                    <w:keepLines w:val="0"/>
                    <w:widowControl/>
                    <w:suppressLineNumbers w:val="0"/>
                    <w:jc w:val="left"/>
                    <w:textAlignment w:val="center"/>
                    <w:rPr>
                      <w:rFonts w:hint="default" w:ascii="宋体" w:hAnsi="宋体" w:cs="宋体"/>
                      <w:kern w:val="0"/>
                      <w:sz w:val="22"/>
                      <w:lang w:val="en-US"/>
                    </w:rPr>
                  </w:pPr>
                  <w:r>
                    <w:rPr>
                      <w:rFonts w:hint="eastAsia" w:ascii="华文细黑" w:hAnsi="华文细黑" w:eastAsia="华文细黑" w:cs="华文细黑"/>
                      <w:i w:val="0"/>
                      <w:iCs w:val="0"/>
                      <w:color w:val="000000"/>
                      <w:kern w:val="0"/>
                      <w:sz w:val="20"/>
                      <w:szCs w:val="20"/>
                      <w:u w:val="none"/>
                      <w:lang w:val="en-US" w:eastAsia="zh-CN" w:bidi="ar"/>
                    </w:rPr>
                    <w:t>风险：技术人员须经常外出提供技术支持及服务</w:t>
                  </w:r>
                </w:p>
                <w:p>
                  <w:pPr>
                    <w:keepNext w:val="0"/>
                    <w:keepLines w:val="0"/>
                    <w:widowControl/>
                    <w:suppressLineNumbers w:val="0"/>
                    <w:jc w:val="left"/>
                    <w:textAlignment w:val="center"/>
                    <w:rPr>
                      <w:rFonts w:hint="default" w:ascii="Times New Roman" w:hAnsi="Times New Roman" w:eastAsia="宋体" w:cs="Times New Roman"/>
                      <w:kern w:val="2"/>
                      <w:sz w:val="21"/>
                      <w:szCs w:val="24"/>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机遇：提高安全意识、技能，加强安全防护；提供充分、及时技术服务。</w:t>
                  </w:r>
                </w:p>
              </w:tc>
              <w:tc>
                <w:tcPr>
                  <w:tcW w:w="3249"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对员工开\乘车安全进行宣导、教育；</w:t>
                  </w:r>
                </w:p>
                <w:p>
                  <w:pPr>
                    <w:keepNext w:val="0"/>
                    <w:keepLines w:val="0"/>
                    <w:widowControl/>
                    <w:suppressLineNumbers w:val="0"/>
                    <w:jc w:val="left"/>
                    <w:textAlignment w:val="center"/>
                    <w:rPr>
                      <w:rFonts w:hint="default" w:eastAsia="宋体"/>
                      <w:lang w:val="en-US" w:eastAsia="zh-CN"/>
                    </w:rPr>
                  </w:pPr>
                  <w:r>
                    <w:rPr>
                      <w:rFonts w:hint="eastAsia" w:ascii="华文细黑" w:hAnsi="华文细黑" w:eastAsia="华文细黑" w:cs="华文细黑"/>
                      <w:i w:val="0"/>
                      <w:iCs w:val="0"/>
                      <w:color w:val="000000"/>
                      <w:kern w:val="0"/>
                      <w:sz w:val="20"/>
                      <w:szCs w:val="20"/>
                      <w:u w:val="none"/>
                      <w:lang w:val="en-US" w:eastAsia="zh-CN" w:bidi="ar"/>
                    </w:rPr>
                    <w:t>提升安全防护技能、防范意识；</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设备状态：</w:t>
                  </w:r>
                </w:p>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风险：设备设施故障影响生产                                                      机遇：提高设备性能、更新提升设备</w:t>
                  </w:r>
                </w:p>
              </w:tc>
              <w:tc>
                <w:tcPr>
                  <w:tcW w:w="3249"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定期对设备进行维修保养</w:t>
                  </w:r>
                </w:p>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定期对设备操作员进行作业指导文件培训学习</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质量和服务意识：</w:t>
                  </w:r>
                </w:p>
                <w:p>
                  <w:pPr>
                    <w:keepNext w:val="0"/>
                    <w:keepLines w:val="0"/>
                    <w:widowControl/>
                    <w:suppressLineNumbers w:val="0"/>
                    <w:jc w:val="left"/>
                    <w:textAlignment w:val="center"/>
                    <w:rPr>
                      <w:rFonts w:hint="default"/>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风险：员工质量及服务意识不强                                                                                                             机遇：加强培训、管理，提升意识；规范流程和约束力。</w:t>
                  </w:r>
                </w:p>
              </w:tc>
              <w:tc>
                <w:tcPr>
                  <w:tcW w:w="3249"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制定产品开发要求及服务管理制度；</w:t>
                  </w:r>
                </w:p>
                <w:p>
                  <w:pPr>
                    <w:keepNext w:val="0"/>
                    <w:keepLines w:val="0"/>
                    <w:widowControl/>
                    <w:suppressLineNumbers w:val="0"/>
                    <w:jc w:val="left"/>
                    <w:textAlignment w:val="center"/>
                    <w:rPr>
                      <w:rFonts w:hint="default" w:ascii="Times New Roman" w:hAnsi="Times New Roman" w:eastAsia="宋体" w:cs="Times New Roman"/>
                      <w:b w:val="0"/>
                      <w:bCs w:val="0"/>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不定期组织员工进行质量及服务要求培训</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环境保护/安全意识：</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风险：员工环境保护/安全意识不强，违章指挥和作业，造成环境污染/工伤事件发生。</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机遇：强化环境保护/安全意识培训，提高环境保护/安全防护的主动性。</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1.进行环境保护/安全意识、操作培训；</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2.环境/安全纳入绩效考核；</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3、检查、整改。</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852"/>
              <w:gridCol w:w="133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40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5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32"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5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404" w:type="dxa"/>
                  <w:shd w:val="clear" w:color="auto" w:fill="auto"/>
                  <w:vAlign w:val="top"/>
                </w:tcPr>
                <w:p>
                  <w:pPr>
                    <w:pStyle w:val="26"/>
                    <w:ind w:left="0" w:leftChars="0" w:firstLine="0" w:firstLineChars="0"/>
                    <w:jc w:val="left"/>
                    <w:rPr>
                      <w:rFonts w:hint="eastAsia" w:ascii="Times New Roman" w:hAnsi="Times New Roman" w:eastAsia="宋体" w:cs="Times New Roman"/>
                      <w:lang w:val="en-US" w:eastAsia="zh-CN"/>
                    </w:rPr>
                  </w:pPr>
                  <w:r>
                    <w:rPr>
                      <w:szCs w:val="22"/>
                    </w:rPr>
                    <w:t>整机</w:t>
                  </w:r>
                  <w:r>
                    <w:rPr>
                      <w:rFonts w:hint="eastAsia"/>
                      <w:szCs w:val="22"/>
                    </w:rPr>
                    <w:t>产品</w:t>
                  </w:r>
                  <w:r>
                    <w:rPr>
                      <w:szCs w:val="22"/>
                    </w:rPr>
                    <w:t>合格率100%</w:t>
                  </w:r>
                </w:p>
              </w:tc>
              <w:tc>
                <w:tcPr>
                  <w:tcW w:w="2852"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合格数量/总数*100%</w:t>
                  </w:r>
                </w:p>
              </w:tc>
              <w:tc>
                <w:tcPr>
                  <w:tcW w:w="1332" w:type="dxa"/>
                  <w:shd w:val="clear" w:color="auto" w:fill="auto"/>
                  <w:vAlign w:val="top"/>
                </w:tcPr>
                <w:p>
                  <w:pPr>
                    <w:shd w:val="clear" w:color="auto" w:fill="C7DAF1" w:themeFill="text2" w:themeFillTint="32"/>
                    <w:rPr>
                      <w:rFonts w:hint="default" w:ascii="Times New Roman" w:hAnsi="Times New Roman" w:eastAsia="宋体" w:cs="Times New Roman"/>
                      <w:highlight w:val="yellow"/>
                      <w:lang w:val="en-US" w:eastAsia="zh-CN"/>
                    </w:rPr>
                  </w:pPr>
                  <w:r>
                    <w:rPr>
                      <w:rFonts w:hint="eastAsia" w:ascii="Times New Roman" w:hAnsi="Times New Roman" w:eastAsia="宋体" w:cs="Times New Roman"/>
                      <w:lang w:val="en-US" w:eastAsia="zh-CN"/>
                    </w:rPr>
                    <w:t>质检部</w:t>
                  </w:r>
                </w:p>
              </w:tc>
              <w:tc>
                <w:tcPr>
                  <w:tcW w:w="1750" w:type="dxa"/>
                  <w:shd w:val="clear" w:color="auto" w:fill="auto"/>
                  <w:vAlign w:val="top"/>
                </w:tcPr>
                <w:p>
                  <w:pPr>
                    <w:shd w:val="clear" w:color="auto" w:fill="C7DAF1" w:themeFill="text2" w:themeFillTint="32"/>
                    <w:rPr>
                      <w:rFonts w:hint="default" w:ascii="Times New Roman" w:hAnsi="Times New Roman" w:eastAsia="宋体" w:cs="Times New Roman"/>
                      <w:highlight w:val="yellow"/>
                      <w:lang w:val="en-US" w:eastAsia="zh-CN"/>
                    </w:rPr>
                  </w:pPr>
                  <w:r>
                    <w:rPr>
                      <w:rFonts w:hint="eastAsia" w:ascii="宋体" w:hAnsi="宋体" w:eastAsia="宋体" w:cs="Times New Roman"/>
                      <w:bCs/>
                      <w:color w:val="00000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404" w:type="dxa"/>
                  <w:shd w:val="clear" w:color="auto" w:fill="auto"/>
                  <w:vAlign w:val="top"/>
                </w:tcPr>
                <w:p>
                  <w:pPr>
                    <w:shd w:val="clear" w:color="auto" w:fill="C7DAF1" w:themeFill="text2" w:themeFillTint="32"/>
                    <w:jc w:val="left"/>
                    <w:rPr>
                      <w:rFonts w:hint="eastAsia" w:ascii="Times New Roman" w:hAnsi="Times New Roman" w:eastAsia="宋体" w:cs="Times New Roman"/>
                      <w:lang w:val="en-US" w:eastAsia="zh-CN"/>
                    </w:rPr>
                  </w:pPr>
                  <w:r>
                    <w:rPr>
                      <w:szCs w:val="22"/>
                    </w:rPr>
                    <w:t>顾客满意度≥85%</w:t>
                  </w:r>
                </w:p>
              </w:tc>
              <w:tc>
                <w:tcPr>
                  <w:tcW w:w="2852"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总满意得分/调查客户数*100%</w:t>
                  </w:r>
                </w:p>
              </w:tc>
              <w:tc>
                <w:tcPr>
                  <w:tcW w:w="1332" w:type="dxa"/>
                  <w:shd w:val="clear" w:color="auto" w:fill="auto"/>
                  <w:vAlign w:val="top"/>
                </w:tcPr>
                <w:p>
                  <w:pPr>
                    <w:shd w:val="clear" w:color="auto" w:fill="C7DAF1" w:themeFill="text2" w:themeFillTint="32"/>
                    <w:rPr>
                      <w:rFonts w:hint="default" w:ascii="Times New Roman" w:hAnsi="Times New Roman" w:eastAsia="宋体" w:cs="Times New Roman"/>
                      <w:highlight w:val="yellow"/>
                      <w:lang w:val="en-US" w:eastAsia="zh-CN"/>
                    </w:rPr>
                  </w:pPr>
                  <w:r>
                    <w:rPr>
                      <w:rFonts w:hint="eastAsia" w:ascii="Times New Roman" w:hAnsi="Times New Roman" w:eastAsia="宋体" w:cs="Times New Roman"/>
                      <w:lang w:val="en-US" w:eastAsia="zh-CN"/>
                    </w:rPr>
                    <w:t>办公室</w:t>
                  </w:r>
                  <w:bookmarkStart w:id="34" w:name="_GoBack"/>
                  <w:bookmarkEnd w:id="34"/>
                </w:p>
              </w:tc>
              <w:tc>
                <w:tcPr>
                  <w:tcW w:w="1750" w:type="dxa"/>
                  <w:shd w:val="clear" w:color="auto" w:fill="auto"/>
                  <w:vAlign w:val="top"/>
                </w:tcPr>
                <w:p>
                  <w:pPr>
                    <w:shd w:val="clear" w:color="auto" w:fill="C7DAF1" w:themeFill="text2" w:themeFillTint="32"/>
                    <w:rPr>
                      <w:rFonts w:hint="eastAsia"/>
                      <w:sz w:val="15"/>
                      <w:szCs w:val="15"/>
                      <w:lang w:eastAsia="zh-CN"/>
                    </w:rPr>
                  </w:pPr>
                  <w:r>
                    <w:rPr>
                      <w:sz w:val="15"/>
                      <w:szCs w:val="15"/>
                    </w:rPr>
                    <w:t>97.7%</w:t>
                  </w:r>
                  <w:r>
                    <w:rPr>
                      <w:rFonts w:hint="eastAsia"/>
                      <w:sz w:val="15"/>
                      <w:szCs w:val="15"/>
                      <w:lang w:eastAsia="zh-CN"/>
                    </w:rPr>
                    <w:t>（</w:t>
                  </w:r>
                  <w:r>
                    <w:rPr>
                      <w:rFonts w:hint="eastAsia"/>
                      <w:sz w:val="15"/>
                      <w:szCs w:val="15"/>
                      <w:lang w:val="en-US" w:eastAsia="zh-CN"/>
                    </w:rPr>
                    <w:t>21年度</w:t>
                  </w:r>
                  <w:r>
                    <w:rPr>
                      <w:rFonts w:hint="eastAsia"/>
                      <w:sz w:val="15"/>
                      <w:szCs w:val="15"/>
                      <w:lang w:eastAsia="zh-CN"/>
                    </w:rPr>
                    <w:t>）</w:t>
                  </w:r>
                </w:p>
                <w:p>
                  <w:pPr>
                    <w:pStyle w:val="2"/>
                    <w:rPr>
                      <w:rFonts w:hint="eastAsia"/>
                      <w:lang w:val="en-US" w:eastAsia="zh-CN"/>
                    </w:rPr>
                  </w:pPr>
                  <w:r>
                    <w:rPr>
                      <w:rFonts w:ascii="Times New Roman" w:hAnsi="Times New Roman" w:eastAsia="宋体" w:cs="Times New Roman"/>
                      <w:kern w:val="2"/>
                      <w:sz w:val="15"/>
                      <w:szCs w:val="15"/>
                      <w:lang w:val="en-US" w:eastAsia="zh-CN" w:bidi="ar-SA"/>
                    </w:rPr>
                    <w:t>9</w:t>
                  </w:r>
                  <w:r>
                    <w:rPr>
                      <w:rFonts w:hint="eastAsia" w:ascii="Times New Roman" w:hAnsi="Times New Roman" w:eastAsia="宋体" w:cs="Times New Roman"/>
                      <w:kern w:val="2"/>
                      <w:sz w:val="15"/>
                      <w:szCs w:val="15"/>
                      <w:lang w:val="en-US" w:eastAsia="zh-CN" w:bidi="ar-SA"/>
                    </w:rPr>
                    <w:t>6</w:t>
                  </w:r>
                  <w:r>
                    <w:rPr>
                      <w:rFonts w:ascii="Times New Roman" w:hAnsi="Times New Roman" w:eastAsia="宋体" w:cs="Times New Roman"/>
                      <w:kern w:val="2"/>
                      <w:sz w:val="15"/>
                      <w:szCs w:val="15"/>
                      <w:lang w:val="en-US" w:eastAsia="zh-CN" w:bidi="ar-SA"/>
                    </w:rPr>
                    <w:t>.</w:t>
                  </w:r>
                  <w:r>
                    <w:rPr>
                      <w:rFonts w:hint="eastAsia" w:ascii="Times New Roman" w:hAnsi="Times New Roman" w:eastAsia="宋体" w:cs="Times New Roman"/>
                      <w:kern w:val="2"/>
                      <w:sz w:val="15"/>
                      <w:szCs w:val="15"/>
                      <w:lang w:val="en-US" w:eastAsia="zh-CN" w:bidi="ar-SA"/>
                    </w:rPr>
                    <w:t>43</w:t>
                  </w:r>
                  <w:r>
                    <w:rPr>
                      <w:rFonts w:ascii="Times New Roman" w:hAnsi="Times New Roman" w:eastAsia="宋体" w:cs="Times New Roman"/>
                      <w:kern w:val="2"/>
                      <w:sz w:val="15"/>
                      <w:szCs w:val="15"/>
                      <w:lang w:val="en-US" w:eastAsia="zh-CN" w:bidi="ar-SA"/>
                    </w:rPr>
                    <w:t>%</w:t>
                  </w:r>
                  <w:r>
                    <w:rPr>
                      <w:rFonts w:hint="eastAsia" w:ascii="Times New Roman" w:hAnsi="Times New Roman" w:eastAsia="宋体" w:cs="Times New Roman"/>
                      <w:kern w:val="2"/>
                      <w:sz w:val="15"/>
                      <w:szCs w:val="15"/>
                      <w:lang w:val="en-US" w:eastAsia="zh-CN" w:bidi="ar-SA"/>
                    </w:rPr>
                    <w:t>（2022一季度）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04" w:type="dxa"/>
                  <w:shd w:val="clear" w:color="auto" w:fill="auto"/>
                  <w:vAlign w:val="top"/>
                </w:tcPr>
                <w:p>
                  <w:pPr>
                    <w:shd w:val="clear" w:color="auto" w:fill="C7DAF1" w:themeFill="text2" w:themeFillTint="32"/>
                    <w:jc w:val="left"/>
                    <w:rPr>
                      <w:szCs w:val="22"/>
                    </w:rPr>
                  </w:pPr>
                  <w:r>
                    <w:rPr>
                      <w:szCs w:val="22"/>
                    </w:rPr>
                    <w:t>顾客投诉率为零</w:t>
                  </w:r>
                </w:p>
              </w:tc>
              <w:tc>
                <w:tcPr>
                  <w:tcW w:w="2852" w:type="dxa"/>
                  <w:shd w:val="clear" w:color="auto" w:fill="auto"/>
                  <w:vAlign w:val="top"/>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计算投诉次数</w:t>
                  </w:r>
                </w:p>
              </w:tc>
              <w:tc>
                <w:tcPr>
                  <w:tcW w:w="1332" w:type="dxa"/>
                  <w:shd w:val="clear" w:color="auto" w:fill="auto"/>
                  <w:vAlign w:val="top"/>
                </w:tcPr>
                <w:p>
                  <w:pPr>
                    <w:shd w:val="clear" w:color="auto" w:fill="C7DAF1" w:themeFill="text2" w:themeFillTint="32"/>
                    <w:rPr>
                      <w:rFonts w:hint="eastAsia"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办公室</w:t>
                  </w:r>
                </w:p>
              </w:tc>
              <w:tc>
                <w:tcPr>
                  <w:tcW w:w="1750" w:type="dxa"/>
                  <w:shd w:val="clear" w:color="auto" w:fill="auto"/>
                  <w:vAlign w:val="top"/>
                </w:tcPr>
                <w:p>
                  <w:pPr>
                    <w:shd w:val="clear" w:color="auto" w:fill="C7DAF1" w:themeFill="text2" w:themeFillTint="32"/>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11"/>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r>
              <w:rPr>
                <w:rFonts w:hint="eastAsia"/>
                <w:lang w:val="en-US" w:eastAsia="zh-CN"/>
              </w:rPr>
              <w:t>经营地址有变更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restart"/>
            <w:shd w:val="clear" w:color="auto" w:fill="C7DAF1" w:themeFill="text2" w:themeFillTint="32"/>
          </w:tcPr>
          <w:p>
            <w:pPr>
              <w:shd w:val="clear" w:color="auto" w:fill="C7DAF1" w:themeFill="text2" w:themeFillTint="32"/>
            </w:pPr>
            <w:r>
              <w:rPr>
                <w:rFonts w:hint="eastAsia"/>
              </w:rPr>
              <w:t>支持</w:t>
            </w:r>
          </w:p>
        </w:tc>
        <w:tc>
          <w:tcPr>
            <w:tcW w:w="8902"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tcBorders>
              <w:bottom w:val="nil"/>
            </w:tcBorders>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1060" w:type="dxa"/>
            <w:vMerge w:val="continue"/>
            <w:tcBorders>
              <w:right w:val="single" w:color="auto" w:sz="4" w:space="0"/>
            </w:tcBorders>
            <w:shd w:val="clear" w:color="auto" w:fill="C7DAF1" w:themeFill="text2" w:themeFillTint="32"/>
          </w:tcPr>
          <w:p>
            <w:pPr>
              <w:shd w:val="clear" w:color="auto" w:fill="C7DAF1" w:themeFill="text2" w:themeFillTint="32"/>
            </w:pPr>
          </w:p>
        </w:tc>
        <w:tc>
          <w:tcPr>
            <w:tcW w:w="8902" w:type="dxa"/>
            <w:tcBorders>
              <w:top w:val="nil"/>
              <w:left w:val="single" w:color="auto" w:sz="4" w:space="0"/>
              <w:bottom w:val="nil"/>
              <w:right w:val="nil"/>
            </w:tcBorders>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rPr>
                <w:rFonts w:hint="eastAsia" w:ascii="Times New Roman" w:hAnsi="Times New Roman" w:eastAsia="宋体" w:cs="Times New Roman"/>
                <w:szCs w:val="22"/>
                <w:u w:val="none"/>
              </w:rPr>
            </w:pPr>
            <w:r>
              <w:rPr>
                <w:rFonts w:hint="eastAsia" w:ascii="Times New Roman" w:hAnsi="Times New Roman" w:eastAsia="宋体" w:cs="Times New Roman"/>
                <w:szCs w:val="22"/>
                <w:u w:val="none"/>
              </w:rPr>
              <w:t xml:space="preserve">建筑面积 </w:t>
            </w:r>
            <w:r>
              <w:rPr>
                <w:rFonts w:hint="eastAsia" w:ascii="Times New Roman" w:hAnsi="Times New Roman" w:eastAsia="宋体" w:cs="Times New Roman"/>
                <w:szCs w:val="22"/>
                <w:u w:val="none"/>
                <w:lang w:val="en-US" w:eastAsia="zh-CN"/>
              </w:rPr>
              <w:t>12500</w:t>
            </w:r>
            <w:r>
              <w:rPr>
                <w:rFonts w:hint="eastAsia" w:ascii="Times New Roman" w:hAnsi="Times New Roman" w:eastAsia="宋体" w:cs="Times New Roman"/>
                <w:szCs w:val="22"/>
                <w:u w:val="none"/>
              </w:rPr>
              <w:t xml:space="preserve">  平方米；生产车间 </w:t>
            </w:r>
            <w:r>
              <w:rPr>
                <w:rFonts w:hint="eastAsia" w:ascii="Times New Roman" w:hAnsi="Times New Roman" w:eastAsia="宋体" w:cs="Times New Roman"/>
                <w:szCs w:val="22"/>
                <w:u w:val="none"/>
                <w:lang w:val="en-US" w:eastAsia="zh-CN"/>
              </w:rPr>
              <w:t>2</w:t>
            </w:r>
            <w:r>
              <w:rPr>
                <w:rFonts w:hint="eastAsia" w:ascii="Times New Roman" w:hAnsi="Times New Roman" w:eastAsia="宋体" w:cs="Times New Roman"/>
                <w:szCs w:val="22"/>
                <w:u w:val="none"/>
              </w:rPr>
              <w:t xml:space="preserve"> 个；库房 </w:t>
            </w:r>
            <w:r>
              <w:rPr>
                <w:rFonts w:hint="eastAsia" w:ascii="Times New Roman" w:hAnsi="Times New Roman" w:eastAsia="宋体" w:cs="Times New Roman"/>
                <w:szCs w:val="22"/>
                <w:u w:val="none"/>
                <w:lang w:val="en-US" w:eastAsia="zh-CN"/>
              </w:rPr>
              <w:t xml:space="preserve">1 </w:t>
            </w:r>
            <w:r>
              <w:rPr>
                <w:rFonts w:hint="eastAsia" w:ascii="Times New Roman" w:hAnsi="Times New Roman" w:eastAsia="宋体" w:cs="Times New Roman"/>
                <w:szCs w:val="22"/>
                <w:u w:val="none"/>
              </w:rPr>
              <w:t xml:space="preserve">个；实验室 </w:t>
            </w:r>
            <w:r>
              <w:rPr>
                <w:rFonts w:hint="eastAsia" w:ascii="Times New Roman" w:hAnsi="Times New Roman" w:eastAsia="宋体" w:cs="Times New Roman"/>
                <w:szCs w:val="22"/>
                <w:u w:val="none"/>
                <w:lang w:val="en-US" w:eastAsia="zh-CN"/>
              </w:rPr>
              <w:t>1</w:t>
            </w:r>
            <w:r>
              <w:rPr>
                <w:rFonts w:hint="eastAsia" w:ascii="Times New Roman" w:hAnsi="Times New Roman" w:eastAsia="宋体" w:cs="Times New Roman"/>
                <w:szCs w:val="22"/>
                <w:u w:val="none"/>
              </w:rPr>
              <w:t xml:space="preserve">  个；</w:t>
            </w:r>
          </w:p>
          <w:p>
            <w:pPr>
              <w:shd w:val="clear" w:color="auto" w:fill="C7DAF1" w:themeFill="text2" w:themeFillTint="32"/>
              <w:rPr>
                <w:u w:val="single"/>
              </w:rPr>
            </w:pPr>
            <w:r>
              <w:rPr>
                <w:rFonts w:hint="eastAsia"/>
              </w:rPr>
              <w:t>主要生产设备有：</w:t>
            </w:r>
            <w:r>
              <w:rPr>
                <w:rFonts w:hint="eastAsia"/>
                <w:u w:val="none"/>
                <w:lang w:val="en-US" w:eastAsia="zh-CN"/>
              </w:rPr>
              <w:t xml:space="preserve"> </w:t>
            </w:r>
            <w:r>
              <w:rPr>
                <w:rFonts w:hint="eastAsia"/>
                <w:szCs w:val="22"/>
                <w:u w:val="single"/>
              </w:rPr>
              <w:t>数控开平剪板机、剪板机、折弯机、冲床、液压折边机、热压胶合机、辊轮滚压成型机、组合式冲床、门框成型生产线、冷弯成型机组、型材切割机、台式钻床、电动单梁桥式起重机等</w:t>
            </w:r>
            <w:r>
              <w:rPr>
                <w:rFonts w:hint="eastAsia"/>
                <w:u w:val="none"/>
                <w:lang w:val="en-US" w:eastAsia="zh-CN"/>
              </w:rPr>
              <w:t xml:space="preserve">。 </w:t>
            </w:r>
          </w:p>
          <w:p>
            <w:pPr>
              <w:shd w:val="clear" w:color="auto" w:fill="C7DAF1" w:themeFill="text2" w:themeFillTint="32"/>
            </w:pPr>
            <w:r>
              <w:rPr>
                <w:rFonts w:hint="eastAsia"/>
              </w:rPr>
              <w:t>特种设备：■叉车 □行</w:t>
            </w:r>
            <w:r>
              <w:rPr>
                <w:rFonts w:hint="eastAsia" w:ascii="Times New Roman" w:hAnsi="Times New Roman" w:eastAsia="宋体" w:cs="Times New Roman"/>
              </w:rPr>
              <w:t>车 ¨锅炉 ¨电梯  ¨压力</w:t>
            </w:r>
            <w:r>
              <w:rPr>
                <w:rFonts w:hint="eastAsia"/>
              </w:rPr>
              <w:t xml:space="preserve">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 xml:space="preserve">特种设备管理： ■进行了定期检验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tcBorders>
              <w:right w:val="single" w:color="auto" w:sz="4" w:space="0"/>
            </w:tcBorders>
            <w:shd w:val="clear" w:color="auto" w:fill="C7DAF1" w:themeFill="text2" w:themeFillTint="32"/>
          </w:tcPr>
          <w:p>
            <w:pPr>
              <w:shd w:val="clear" w:color="auto" w:fill="C7DAF1" w:themeFill="text2" w:themeFillTint="32"/>
            </w:pPr>
          </w:p>
        </w:tc>
        <w:tc>
          <w:tcPr>
            <w:tcW w:w="8902" w:type="dxa"/>
            <w:tcBorders>
              <w:top w:val="nil"/>
              <w:left w:val="single" w:color="auto" w:sz="4" w:space="0"/>
            </w:tcBorders>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u w:val="single"/>
                <w:lang w:val="en-US" w:eastAsia="zh-CN"/>
              </w:rPr>
            </w:pPr>
            <w:r>
              <w:rPr>
                <w:rFonts w:hint="eastAsia"/>
              </w:rPr>
              <w:t>国家强检的计量器具有：</w:t>
            </w:r>
            <w:r>
              <w:rPr>
                <w:rFonts w:hint="eastAsia"/>
                <w:szCs w:val="22"/>
                <w:u w:val="single"/>
              </w:rPr>
              <w:t>防火门可靠性试验装置1651 FHM-I、防火门甲醛测定仪３０４０ GDYJ－２０１MC、</w:t>
            </w:r>
            <w:r>
              <w:rPr>
                <w:szCs w:val="22"/>
                <w:u w:val="single"/>
              </w:rPr>
              <w:t xml:space="preserve"> </w:t>
            </w:r>
            <w:r>
              <w:rPr>
                <w:rFonts w:hint="eastAsia"/>
                <w:szCs w:val="22"/>
                <w:u w:val="single"/>
              </w:rPr>
              <w:t xml:space="preserve">抗压抗折试验机２１７８  LDS－１０、超声波测厚仪０００１ TEME２１１３、游标卡尺 （０－１５０ｍ）＼钢卷尺 （０－３．５）ｍ＼万能角度尺（０－１８０）度、管形测力计LTZ－１０ </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未进行定期校准/检定的有：</w:t>
            </w:r>
            <w:r>
              <w:rPr>
                <w:rFonts w:hint="eastAsia"/>
                <w:u w:val="single"/>
              </w:rPr>
              <w:t xml:space="preserve">  </w:t>
            </w:r>
            <w:r>
              <w:rPr>
                <w:rFonts w:hint="eastAsia"/>
                <w:color w:val="auto"/>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rFonts w:hint="eastAsia" w:ascii="Times New Roman" w:hAnsi="Times New Roman" w:eastAsia="宋体" w:cs="Times New Roman"/>
              </w:rPr>
            </w:pPr>
            <w:r>
              <w:rPr>
                <w:rFonts w:hint="eastAsia"/>
              </w:rPr>
              <w:t>对国家规定持</w:t>
            </w:r>
            <w:r>
              <w:rPr>
                <w:rFonts w:hint="eastAsia" w:ascii="Times New Roman" w:hAnsi="Times New Roman" w:eastAsia="宋体" w:cs="Times New Roman"/>
              </w:rPr>
              <w:t>证上岗的人员资质进行了有效的管理。</w:t>
            </w:r>
          </w:p>
          <w:p>
            <w:pPr>
              <w:shd w:val="clear" w:color="auto" w:fill="C7DAF1" w:themeFill="text2" w:themeFillTint="32"/>
            </w:pPr>
            <w:r>
              <w:rPr>
                <w:rFonts w:hint="eastAsia" w:ascii="Times New Roman" w:hAnsi="Times New Roman" w:eastAsia="宋体" w:cs="Times New Roman"/>
              </w:rPr>
              <w:t>特种作业人员：■电工 ■焊工  ¨</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restart"/>
            <w:shd w:val="clear" w:color="auto" w:fill="C7DAF1" w:themeFill="text2" w:themeFillTint="32"/>
          </w:tcPr>
          <w:p>
            <w:pPr>
              <w:shd w:val="clear" w:color="auto" w:fill="C7DAF1" w:themeFill="text2" w:themeFillTint="32"/>
            </w:pPr>
            <w:r>
              <w:rPr>
                <w:rFonts w:hint="eastAsia"/>
              </w:rPr>
              <w:t>运行</w:t>
            </w:r>
          </w:p>
        </w:tc>
        <w:tc>
          <w:tcPr>
            <w:tcW w:w="8902"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组织建立、实</w:t>
            </w:r>
            <w:r>
              <w:rPr>
                <w:rFonts w:hint="eastAsia" w:ascii="Times New Roman" w:hAnsi="Times New Roman" w:eastAsia="宋体" w:cs="Times New Roman"/>
              </w:rPr>
              <w:t>施和保持了适当的设计和开发过程，以确保后续的产品和服务的提供。（适用时）</w:t>
            </w:r>
          </w:p>
          <w:p>
            <w:pPr>
              <w:shd w:val="clear" w:color="auto" w:fill="C7DAF1" w:themeFill="text2" w:themeFillTint="32"/>
              <w:rPr>
                <w:highlight w:val="yellow"/>
              </w:rPr>
            </w:pPr>
            <w:r>
              <w:rPr>
                <w:rFonts w:hint="eastAsia" w:ascii="Times New Roman" w:hAnsi="Times New Roman" w:eastAsia="宋体" w:cs="Times New Roman"/>
              </w:rPr>
              <w:t>审核期间内设计和开发新产品/项目名称：</w:t>
            </w:r>
            <w:r>
              <w:rPr>
                <w:rFonts w:hint="eastAsia" w:ascii="Times New Roman" w:hAnsi="Times New Roman" w:eastAsia="宋体" w:cs="Times New Roman"/>
                <w:u w:val="single"/>
              </w:rPr>
              <w:t xml:space="preserve">活动式柔性挡烟垂壁YCB-3000*1800HR-WZ的设计开发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 xml:space="preserve">设计和开发控制：■符合要求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w:t>
            </w:r>
            <w:r>
              <w:rPr>
                <w:rFonts w:hint="eastAsia" w:ascii="宋体" w:hAnsi="宋体" w:eastAsia="宋体" w:cs="宋体"/>
                <w:i w:val="0"/>
                <w:iCs w:val="0"/>
                <w:color w:val="000000"/>
                <w:kern w:val="2"/>
                <w:sz w:val="21"/>
                <w:szCs w:val="21"/>
                <w:u w:val="none"/>
                <w:lang w:val="en-US" w:eastAsia="zh-CN" w:bidi="ar-SA"/>
              </w:rPr>
              <w:t>务流程的关键过程及控制参数：</w:t>
            </w:r>
          </w:p>
          <w:tbl>
            <w:tblPr>
              <w:tblStyle w:val="7"/>
              <w:tblpPr w:leftFromText="180" w:rightFromText="180" w:vertAnchor="text" w:horzAnchor="page" w:tblpX="-1336" w:tblpY="155"/>
              <w:tblOverlap w:val="never"/>
              <w:tblW w:w="8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6"/>
              <w:gridCol w:w="1767"/>
              <w:gridCol w:w="6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lang w:val="en-US" w:eastAsia="zh-CN" w:bidi="ar"/>
                    </w:rPr>
                    <w:t>产品</w:t>
                  </w:r>
                  <w:r>
                    <w:rPr>
                      <w:rStyle w:val="25"/>
                      <w:rFonts w:eastAsia="宋体"/>
                      <w:lang w:val="en-US" w:eastAsia="zh-CN" w:bidi="ar"/>
                    </w:rPr>
                    <w:t>/</w:t>
                  </w:r>
                  <w:r>
                    <w:rPr>
                      <w:rStyle w:val="24"/>
                      <w:lang w:val="en-US" w:eastAsia="zh-CN" w:bidi="ar"/>
                    </w:rPr>
                    <w:t>服务名称</w:t>
                  </w:r>
                </w:p>
              </w:tc>
              <w:tc>
                <w:tcPr>
                  <w:tcW w:w="1767"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02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rPr>
                  </w:pPr>
                  <w:r>
                    <w:rPr>
                      <w:sz w:val="20"/>
                    </w:rPr>
                    <w:t>防火卷帘门、防火门和挡烟垂壁</w:t>
                  </w:r>
                </w:p>
              </w:tc>
              <w:tc>
                <w:tcPr>
                  <w:tcW w:w="1767" w:type="dxa"/>
                  <w:vMerge w:val="restart"/>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rPr>
                    <w:t>安装过程</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控制门和垂壁与门框的搭接和间隙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vMerge w:val="continue"/>
                  <w:tcBorders>
                    <w:left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p>
              </w:tc>
              <w:tc>
                <w:tcPr>
                  <w:tcW w:w="6026"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门框与墙体预埋钢件或膨胀螺栓等连接牢固，间距符合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vMerge w:val="continue"/>
                  <w:tcBorders>
                    <w:left w:val="single" w:color="auto" w:sz="4" w:space="0"/>
                    <w:bottom w:val="single" w:color="000000" w:sz="8"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p>
              </w:tc>
              <w:tc>
                <w:tcPr>
                  <w:tcW w:w="6026" w:type="dxa"/>
                  <w:tcBorders>
                    <w:top w:val="nil"/>
                    <w:left w:val="single" w:color="000000" w:sz="8" w:space="0"/>
                    <w:bottom w:val="single" w:color="000000" w:sz="8" w:space="0"/>
                    <w:right w:val="single" w:color="000000" w:sz="8" w:space="0"/>
                  </w:tcBorders>
                  <w:shd w:val="clear" w:color="auto" w:fill="auto"/>
                  <w:vAlign w:val="top"/>
                </w:tcPr>
                <w:p>
                  <w:pPr>
                    <w:pStyle w:val="2"/>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控制尺寸、规格、性能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vMerge w:val="restart"/>
                  <w:tcBorders>
                    <w:top w:val="nil"/>
                    <w:left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rPr>
                    <w:t>焊接过程</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控制焊材，人员持证上岗，标准操作，设备正常：电流、气压、速度；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vMerge w:val="continue"/>
                  <w:tcBorders>
                    <w:left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外观质量控制，搭边宽度，无缺陷、无缝隙、无假焊等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vMerge w:val="continue"/>
                  <w:tcBorders>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default" w:ascii="宋体" w:hAnsi="宋体" w:eastAsia="宋体" w:cs="宋体"/>
                      <w:i w:val="0"/>
                      <w:iCs w:val="0"/>
                      <w:color w:val="000000"/>
                      <w:sz w:val="21"/>
                      <w:szCs w:val="21"/>
                      <w:u w:val="none"/>
                      <w:lang w:val="en-US" w:eastAsia="zh-CN"/>
                    </w:rPr>
                  </w:pPr>
                </w:p>
              </w:tc>
              <w:tc>
                <w:tcPr>
                  <w:tcW w:w="6026" w:type="dxa"/>
                  <w:tcBorders>
                    <w:top w:val="nil"/>
                    <w:left w:val="single" w:color="000000" w:sz="8" w:space="0"/>
                    <w:bottom w:val="single" w:color="000000" w:sz="8" w:space="0"/>
                    <w:right w:val="single" w:color="000000" w:sz="8" w:space="0"/>
                  </w:tcBorders>
                  <w:shd w:val="clear" w:color="auto" w:fill="auto"/>
                  <w:vAlign w:val="top"/>
                </w:tcPr>
                <w:p>
                  <w:pPr>
                    <w:pStyle w:val="2"/>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焊接质量合格</w:t>
                  </w:r>
                </w:p>
              </w:tc>
            </w:tr>
          </w:tbl>
          <w:p>
            <w:pPr>
              <w:pStyle w:val="11"/>
              <w:rPr>
                <w:rFonts w:hint="eastAsia" w:eastAsia="宋体"/>
                <w:lang w:eastAsia="zh-CN"/>
              </w:rPr>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 xml:space="preserve">  焊接过程</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single"/>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■容器编号 ■人员编号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绩效评价</w:t>
            </w:r>
          </w:p>
        </w:tc>
        <w:tc>
          <w:tcPr>
            <w:tcW w:w="8902"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rPr>
              <w:t xml:space="preserve">划于 </w:t>
            </w:r>
            <w:r>
              <w:rPr>
                <w:rFonts w:hint="eastAsia" w:ascii="Times New Roman" w:hAnsi="Times New Roman" w:eastAsia="宋体" w:cs="Times New Roman"/>
                <w:lang w:val="en-US" w:eastAsia="zh-CN"/>
              </w:rPr>
              <w:t>2022</w:t>
            </w:r>
            <w:r>
              <w:rPr>
                <w:rFonts w:hint="eastAsia" w:ascii="Times New Roman" w:hAnsi="Times New Roman" w:eastAsia="宋体" w:cs="Times New Roman"/>
              </w:rPr>
              <w:t xml:space="preserve"> 年 </w:t>
            </w:r>
            <w:r>
              <w:rPr>
                <w:rFonts w:hint="eastAsia" w:ascii="Times New Roman" w:hAnsi="Times New Roman" w:eastAsia="宋体" w:cs="Times New Roman"/>
                <w:lang w:val="en-US" w:eastAsia="zh-CN"/>
              </w:rPr>
              <w:t>4</w:t>
            </w:r>
            <w:r>
              <w:rPr>
                <w:rFonts w:hint="eastAsia" w:ascii="Times New Roman" w:hAnsi="Times New Roman" w:eastAsia="宋体" w:cs="Times New Roman"/>
              </w:rPr>
              <w:t xml:space="preserve"> 月 </w:t>
            </w:r>
            <w:r>
              <w:rPr>
                <w:rFonts w:hint="eastAsia" w:ascii="Times New Roman" w:hAnsi="Times New Roman" w:eastAsia="宋体" w:cs="Times New Roman"/>
                <w:lang w:val="en-US" w:eastAsia="zh-CN"/>
              </w:rPr>
              <w:t>7-8</w:t>
            </w:r>
            <w:r>
              <w:rPr>
                <w:rFonts w:hint="eastAsia" w:ascii="Times New Roman" w:hAnsi="Times New Roman" w:eastAsia="宋体" w:cs="Times New Roman"/>
              </w:rPr>
              <w:t xml:space="preserve"> 日实施</w:t>
            </w:r>
            <w:r>
              <w:rPr>
                <w:rFonts w:hint="eastAsia"/>
              </w:rPr>
              <w:t>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ascii="Times New Roman" w:hAnsi="Times New Roman" w:eastAsia="宋体" w:cs="Times New Roman"/>
              </w:rPr>
              <w:t xml:space="preserve">在 </w:t>
            </w:r>
            <w:r>
              <w:rPr>
                <w:rFonts w:hint="eastAsia" w:ascii="Times New Roman" w:hAnsi="Times New Roman" w:eastAsia="宋体" w:cs="Times New Roman"/>
                <w:lang w:val="en-US" w:eastAsia="zh-CN"/>
              </w:rPr>
              <w:t>2022</w:t>
            </w:r>
            <w:r>
              <w:rPr>
                <w:rFonts w:hint="eastAsia" w:ascii="Times New Roman" w:hAnsi="Times New Roman" w:eastAsia="宋体" w:cs="Times New Roman"/>
              </w:rPr>
              <w:t xml:space="preserve"> 年 </w:t>
            </w:r>
            <w:r>
              <w:rPr>
                <w:rFonts w:hint="eastAsia" w:ascii="Times New Roman" w:hAnsi="Times New Roman" w:eastAsia="宋体" w:cs="Times New Roman"/>
                <w:lang w:val="en-US" w:eastAsia="zh-CN"/>
              </w:rPr>
              <w:t>4</w:t>
            </w:r>
            <w:r>
              <w:rPr>
                <w:rFonts w:hint="eastAsia" w:ascii="Times New Roman" w:hAnsi="Times New Roman" w:eastAsia="宋体" w:cs="Times New Roman"/>
              </w:rPr>
              <w:t xml:space="preserve"> 月 </w:t>
            </w:r>
            <w:r>
              <w:rPr>
                <w:rFonts w:hint="eastAsia" w:ascii="Times New Roman" w:hAnsi="Times New Roman" w:eastAsia="宋体" w:cs="Times New Roman"/>
                <w:lang w:val="en-US" w:eastAsia="zh-CN"/>
              </w:rPr>
              <w:t>19</w:t>
            </w:r>
            <w:r>
              <w:rPr>
                <w:rFonts w:hint="eastAsia" w:ascii="Times New Roman" w:hAnsi="Times New Roman" w:eastAsia="宋体" w:cs="Times New Roman"/>
              </w:rPr>
              <w:t xml:space="preserve"> 日对</w:t>
            </w:r>
            <w:r>
              <w:rPr>
                <w:rFonts w:hint="eastAsia"/>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改进</w:t>
            </w:r>
          </w:p>
        </w:tc>
        <w:tc>
          <w:tcPr>
            <w:tcW w:w="8902"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pStyle w:val="2"/>
      </w:pPr>
    </w:p>
    <w:p>
      <w:pPr>
        <w:pStyle w:val="2"/>
      </w:pPr>
    </w:p>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■绩效■工艺■设备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组织应明确相关职业健康安全管理体系的范围；（详见第二条款审核范围）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□危化品管理■特种设备管理 </w:t>
            </w:r>
          </w:p>
          <w:p>
            <w:pPr>
              <w:spacing w:before="40" w:after="40"/>
            </w:pPr>
            <w:r>
              <w:rPr>
                <w:rFonts w:hint="eastAsia"/>
              </w:rPr>
              <w:t>□安评三同时 □职评三同时 □其他</w:t>
            </w:r>
          </w:p>
          <w:p>
            <w:pPr>
              <w:spacing w:before="40" w:after="40"/>
              <w:rPr>
                <w:b/>
                <w:bCs/>
              </w:rPr>
            </w:pPr>
            <w:r>
              <w:rPr>
                <w:rFonts w:hint="eastAsia"/>
                <w:b/>
                <w:bCs/>
              </w:rPr>
              <w:t>影</w:t>
            </w:r>
            <w:r>
              <w:rPr>
                <w:rFonts w:hint="eastAsia"/>
                <w:b/>
                <w:bCs/>
                <w:highlight w:val="none"/>
              </w:rPr>
              <w:t>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rPr>
                <w:u w:val="single"/>
              </w:rPr>
            </w:pPr>
            <w:r>
              <w:rPr>
                <w:rFonts w:hint="eastAsia"/>
              </w:rPr>
              <w:t>最高管理者制定了文件化的职业健康安全管理体系方针：</w:t>
            </w:r>
            <w:r>
              <w:rPr>
                <w:rFonts w:hint="eastAsia"/>
                <w:u w:val="single"/>
              </w:rPr>
              <w:t xml:space="preserve"> </w:t>
            </w:r>
            <w:r>
              <w:rPr>
                <w:rFonts w:cs="宋体" w:asciiTheme="minorEastAsia" w:hAnsiTheme="minorEastAsia"/>
                <w:szCs w:val="21"/>
                <w:u w:val="single"/>
              </w:rPr>
              <w:t>职业健康安全方针：</w:t>
            </w:r>
            <w:r>
              <w:rPr>
                <w:szCs w:val="21"/>
                <w:u w:val="single"/>
              </w:rPr>
              <w:t>安全生产、健康工作、追求卓越、营造和谐</w:t>
            </w:r>
            <w:r>
              <w:rPr>
                <w:rFonts w:cs="宋体" w:asciiTheme="minorEastAsia" w:hAnsiTheme="minorEastAsia"/>
                <w:szCs w:val="21"/>
                <w:u w:val="single"/>
              </w:rPr>
              <w:t>。</w:t>
            </w:r>
          </w:p>
          <w:p>
            <w:pPr>
              <w:ind w:firstLine="210" w:firstLineChars="100"/>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ascii="Times New Roman" w:hAnsi="Times New Roman" w:eastAsia="宋体" w:cs="Times New Roman"/>
                <w:lang w:val="en-US" w:eastAsia="zh-CN"/>
              </w:rPr>
            </w:pPr>
            <w:r>
              <w:rPr>
                <w:rFonts w:hint="eastAsia"/>
              </w:rPr>
              <w:t>职业健康</w:t>
            </w:r>
            <w:r>
              <w:rPr>
                <w:rFonts w:hint="eastAsia" w:ascii="Times New Roman" w:hAnsi="Times New Roman" w:eastAsia="宋体" w:cs="Times New Roman"/>
              </w:rPr>
              <w:t>的主管部门是——</w:t>
            </w:r>
            <w:r>
              <w:rPr>
                <w:rFonts w:hint="eastAsia" w:ascii="Times New Roman" w:hAnsi="Times New Roman" w:eastAsia="宋体" w:cs="Times New Roman"/>
                <w:lang w:val="en-US" w:eastAsia="zh-CN"/>
              </w:rPr>
              <w:t>办公室</w:t>
            </w:r>
          </w:p>
          <w:p>
            <w:pPr>
              <w:rPr>
                <w:rFonts w:hint="default" w:ascii="Times New Roman" w:hAnsi="Times New Roman" w:eastAsia="宋体" w:cs="Times New Roman"/>
                <w:lang w:val="en-US" w:eastAsia="zh-CN"/>
              </w:rPr>
            </w:pPr>
            <w:r>
              <w:rPr>
                <w:rFonts w:hint="eastAsia" w:ascii="Times New Roman" w:hAnsi="Times New Roman" w:eastAsia="宋体" w:cs="Times New Roman"/>
              </w:rPr>
              <w:t>安全的主管部门是——</w:t>
            </w:r>
            <w:r>
              <w:rPr>
                <w:rFonts w:hint="eastAsia" w:ascii="Times New Roman" w:hAnsi="Times New Roman" w:eastAsia="宋体" w:cs="Times New Roman"/>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俞萌娜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1.紧急状态事件未识别或识别不充分</w:t>
                  </w:r>
                </w:p>
              </w:tc>
              <w:tc>
                <w:tcPr>
                  <w:tcW w:w="3965" w:type="dxa"/>
                  <w:vAlign w:val="center"/>
                </w:tcPr>
                <w:p>
                  <w:pPr>
                    <w:rPr>
                      <w:rFonts w:ascii="宋体" w:hAnsi="宋体" w:cs="宋体"/>
                      <w:sz w:val="20"/>
                      <w:szCs w:val="20"/>
                    </w:rPr>
                  </w:pPr>
                  <w:r>
                    <w:rPr>
                      <w:rFonts w:hint="eastAsia"/>
                      <w:sz w:val="20"/>
                      <w:szCs w:val="20"/>
                    </w:rPr>
                    <w:t xml:space="preserve">制定应急准备与响应管规定明确紧急事件的范围:火灾 </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2.针对紧急事件未制定应急计划或应急计划不合理</w:t>
                  </w:r>
                </w:p>
              </w:tc>
              <w:tc>
                <w:tcPr>
                  <w:tcW w:w="3965" w:type="dxa"/>
                  <w:vAlign w:val="center"/>
                </w:tcPr>
                <w:p>
                  <w:pPr>
                    <w:rPr>
                      <w:rFonts w:ascii="宋体" w:hAnsi="宋体" w:cs="宋体"/>
                      <w:sz w:val="20"/>
                      <w:szCs w:val="20"/>
                    </w:rPr>
                  </w:pPr>
                  <w:r>
                    <w:rPr>
                      <w:rFonts w:hint="eastAsia"/>
                      <w:sz w:val="20"/>
                      <w:szCs w:val="20"/>
                    </w:rPr>
                    <w:t>制定应急计划/预案,并定期演习评价改进</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3.应急计划无法进行响应</w:t>
                  </w:r>
                </w:p>
              </w:tc>
              <w:tc>
                <w:tcPr>
                  <w:tcW w:w="3965" w:type="dxa"/>
                  <w:vAlign w:val="center"/>
                </w:tcPr>
                <w:p>
                  <w:pPr>
                    <w:rPr>
                      <w:rFonts w:ascii="宋体" w:hAnsi="宋体" w:cs="宋体"/>
                      <w:sz w:val="20"/>
                      <w:szCs w:val="20"/>
                    </w:rPr>
                  </w:pPr>
                  <w:r>
                    <w:rPr>
                      <w:rFonts w:hint="eastAsia"/>
                      <w:sz w:val="20"/>
                      <w:szCs w:val="20"/>
                    </w:rPr>
                    <w:t>在可能发生紧急事件的场所揭示应急联络网,定期培训和演习评价</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w:t>
            </w:r>
            <w:r>
              <w:rPr>
                <w:rFonts w:hint="eastAsia"/>
                <w:lang w:val="en-US" w:eastAsia="zh-CN"/>
              </w:rPr>
              <w:t xml:space="preserve"> </w:t>
            </w:r>
            <w:r>
              <w:rPr>
                <w:rFonts w:hint="eastAsia"/>
              </w:rPr>
              <w:t>□粉尘  □危险作业 □高低温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r>
              <w:rPr>
                <w:rFonts w:hint="eastAsia"/>
              </w:rPr>
              <w:t xml:space="preserve"> </w:t>
            </w:r>
          </w:p>
          <w:p>
            <w:r>
              <w:rPr>
                <w:rFonts w:hint="eastAsia"/>
              </w:rPr>
              <w:t xml:space="preserve">□安全生产许可证编号：                   </w:t>
            </w:r>
          </w:p>
          <w:p>
            <w:r>
              <w:rPr>
                <w:rFonts w:hint="eastAsia"/>
              </w:rPr>
              <w:t xml:space="preserve">□安全预评估报告日期：  </w:t>
            </w:r>
          </w:p>
          <w:p>
            <w:r>
              <w:rPr>
                <w:rFonts w:hint="eastAsia"/>
              </w:rPr>
              <w:sym w:font="Wingdings 2" w:char="00A3"/>
            </w:r>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w:t>
            </w:r>
            <w:r>
              <w:rPr>
                <w:rFonts w:hint="eastAsia"/>
                <w:lang w:val="en-US" w:eastAsia="zh-CN"/>
              </w:rPr>
              <w:t xml:space="preserve"> </w:t>
            </w:r>
            <w:r>
              <w:rPr>
                <w:rFonts w:hint="eastAsia"/>
              </w:rPr>
              <w:t>■漏电保护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r>
              <w:rPr>
                <w:rFonts w:hint="eastAsia"/>
              </w:rPr>
              <w:t>总职业健康安全目标实现情况的评价，及其控制措施是：</w:t>
            </w:r>
          </w:p>
          <w:p>
            <w:pPr>
              <w:pStyle w:val="2"/>
              <w:rPr>
                <w:rFonts w:hint="eastAsia"/>
              </w:rPr>
            </w:pPr>
          </w:p>
          <w:p>
            <w:pPr>
              <w:pStyle w:val="2"/>
              <w:rPr>
                <w:rFonts w:hint="eastAsi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4200"/>
              <w:gridCol w:w="89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99" w:type="dxa"/>
                  <w:shd w:val="clear" w:color="auto" w:fill="auto"/>
                </w:tcPr>
                <w:p>
                  <w:pPr>
                    <w:rPr>
                      <w:rFonts w:ascii="宋体" w:hAnsi="宋体"/>
                    </w:rPr>
                  </w:pPr>
                  <w:r>
                    <w:rPr>
                      <w:rFonts w:hint="eastAsia"/>
                    </w:rPr>
                    <w:t>职业健康安全</w:t>
                  </w:r>
                  <w:r>
                    <w:rPr>
                      <w:rFonts w:hint="eastAsia" w:ascii="宋体" w:hAnsi="宋体"/>
                    </w:rPr>
                    <w:t>目标</w:t>
                  </w:r>
                </w:p>
              </w:tc>
              <w:tc>
                <w:tcPr>
                  <w:tcW w:w="4200" w:type="dxa"/>
                  <w:shd w:val="clear" w:color="auto" w:fill="auto"/>
                </w:tcPr>
                <w:p>
                  <w:pPr>
                    <w:rPr>
                      <w:rFonts w:ascii="宋体" w:hAnsi="宋体"/>
                    </w:rPr>
                  </w:pPr>
                  <w:r>
                    <w:rPr>
                      <w:rFonts w:hint="eastAsia" w:ascii="宋体" w:hAnsi="宋体"/>
                    </w:rPr>
                    <w:t>控制措施</w:t>
                  </w:r>
                </w:p>
              </w:tc>
              <w:tc>
                <w:tcPr>
                  <w:tcW w:w="890" w:type="dxa"/>
                  <w:shd w:val="clear" w:color="auto" w:fill="auto"/>
                </w:tcPr>
                <w:p>
                  <w:pPr>
                    <w:rPr>
                      <w:rFonts w:ascii="宋体" w:hAnsi="宋体"/>
                    </w:rPr>
                  </w:pPr>
                  <w:r>
                    <w:rPr>
                      <w:rFonts w:hint="eastAsia" w:ascii="宋体" w:hAnsi="宋体"/>
                    </w:rPr>
                    <w:t>责任部门</w:t>
                  </w:r>
                </w:p>
              </w:tc>
              <w:tc>
                <w:tcPr>
                  <w:tcW w:w="1133" w:type="dxa"/>
                  <w:shd w:val="clear" w:color="auto" w:fill="auto"/>
                </w:tcPr>
                <w:p>
                  <w:pPr>
                    <w:rPr>
                      <w:rFonts w:ascii="宋体" w:hAnsi="宋体"/>
                    </w:rPr>
                  </w:pPr>
                  <w:r>
                    <w:rPr>
                      <w:rFonts w:hint="eastAsia" w:ascii="宋体" w:hAnsi="宋体"/>
                    </w:rPr>
                    <w:t>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shd w:val="clear" w:color="auto" w:fill="auto"/>
                  <w:vAlign w:val="center"/>
                </w:tcPr>
                <w:p>
                  <w:pPr>
                    <w:spacing w:line="360" w:lineRule="auto"/>
                    <w:ind w:firstLine="205" w:firstLineChars="98"/>
                    <w:jc w:val="center"/>
                    <w:rPr>
                      <w:rFonts w:hint="eastAsia" w:ascii="Times New Roman" w:hAnsi="Times New Roman" w:eastAsia="宋体" w:cs="Times New Roman"/>
                      <w:kern w:val="2"/>
                      <w:sz w:val="21"/>
                      <w:szCs w:val="24"/>
                      <w:lang w:val="en-US" w:eastAsia="zh-CN" w:bidi="ar-SA"/>
                    </w:rPr>
                  </w:pPr>
                  <w:r>
                    <w:rPr>
                      <w:szCs w:val="22"/>
                    </w:rPr>
                    <w:t>全年安全生产无事故</w:t>
                  </w:r>
                </w:p>
              </w:tc>
              <w:tc>
                <w:tcPr>
                  <w:tcW w:w="4200" w:type="dxa"/>
                  <w:shd w:val="clear" w:color="auto" w:fill="auto"/>
                  <w:vAlign w:val="center"/>
                </w:tcPr>
                <w:p>
                  <w:pPr>
                    <w:rPr>
                      <w:rFonts w:hint="eastAsia" w:ascii="宋体" w:hAnsi="宋体"/>
                      <w:sz w:val="21"/>
                      <w:szCs w:val="21"/>
                    </w:rPr>
                  </w:pPr>
                  <w:r>
                    <w:rPr>
                      <w:rFonts w:hint="eastAsia" w:ascii="宋体" w:hAnsi="宋体"/>
                      <w:sz w:val="21"/>
                      <w:szCs w:val="21"/>
                      <w:lang w:val="en-US" w:eastAsia="zh-CN"/>
                    </w:rPr>
                    <w:t>日常运行控制、个体防护、应急准备和响应、目标指标和方案控制</w:t>
                  </w:r>
                </w:p>
              </w:tc>
              <w:tc>
                <w:tcPr>
                  <w:tcW w:w="890" w:type="dxa"/>
                  <w:shd w:val="clear" w:color="auto" w:fill="auto"/>
                  <w:vAlign w:val="center"/>
                </w:tcPr>
                <w:p>
                  <w:pPr>
                    <w:rPr>
                      <w:rFonts w:hint="default"/>
                      <w:lang w:val="en-US" w:eastAsia="zh-CN"/>
                    </w:rPr>
                  </w:pPr>
                  <w:r>
                    <w:rPr>
                      <w:rFonts w:hint="eastAsia"/>
                      <w:lang w:val="en-US" w:eastAsia="zh-CN"/>
                    </w:rPr>
                    <w:t>各部门</w:t>
                  </w:r>
                </w:p>
              </w:tc>
              <w:tc>
                <w:tcPr>
                  <w:tcW w:w="1133" w:type="dxa"/>
                  <w:shd w:val="clear" w:color="auto" w:fill="auto"/>
                </w:tcPr>
                <w:p>
                  <w:pPr>
                    <w:pStyle w:val="22"/>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vMerge w:val="restart"/>
                  <w:shd w:val="clear" w:color="auto" w:fill="auto"/>
                  <w:vAlign w:val="center"/>
                </w:tcPr>
                <w:p>
                  <w:pPr>
                    <w:spacing w:line="360" w:lineRule="auto"/>
                    <w:ind w:firstLine="205" w:firstLineChars="98"/>
                    <w:jc w:val="center"/>
                    <w:rPr>
                      <w:rFonts w:hint="eastAsia" w:ascii="Times New Roman" w:hAnsi="Times New Roman" w:eastAsia="宋体" w:cs="Times New Roman"/>
                      <w:kern w:val="2"/>
                      <w:sz w:val="21"/>
                      <w:szCs w:val="24"/>
                      <w:lang w:val="en-US" w:eastAsia="zh-CN" w:bidi="ar-SA"/>
                    </w:rPr>
                  </w:pPr>
                  <w:r>
                    <w:rPr>
                      <w:szCs w:val="22"/>
                    </w:rPr>
                    <w:t>全年职业病发生率为零。</w:t>
                  </w:r>
                </w:p>
              </w:tc>
              <w:tc>
                <w:tcPr>
                  <w:tcW w:w="4200"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1.审查确定应配发劳保用品岗位</w:t>
                  </w:r>
                </w:p>
              </w:tc>
              <w:tc>
                <w:tcPr>
                  <w:tcW w:w="890" w:type="dxa"/>
                  <w:vMerge w:val="restart"/>
                  <w:shd w:val="clear" w:color="auto" w:fill="auto"/>
                  <w:vAlign w:val="center"/>
                </w:tcPr>
                <w:p>
                  <w:pPr>
                    <w:rPr>
                      <w:rFonts w:hint="default" w:eastAsia="宋体"/>
                      <w:lang w:val="en-US" w:eastAsia="zh-CN"/>
                    </w:rPr>
                  </w:pPr>
                  <w:r>
                    <w:rPr>
                      <w:rFonts w:hint="eastAsia"/>
                      <w:lang w:val="en-US" w:eastAsia="zh-CN"/>
                    </w:rPr>
                    <w:t>办公室</w:t>
                  </w:r>
                </w:p>
              </w:tc>
              <w:tc>
                <w:tcPr>
                  <w:tcW w:w="1133" w:type="dxa"/>
                  <w:vMerge w:val="restart"/>
                  <w:shd w:val="clear" w:color="auto" w:fill="auto"/>
                </w:tcPr>
                <w:p>
                  <w:pPr>
                    <w:pStyle w:val="22"/>
                  </w:pPr>
                  <w:r>
                    <w:rPr>
                      <w:rFonts w:hint="eastAsia" w:ascii="Times New Roman" w:hAnsi="Times New Roman" w:eastAsia="宋体" w:cs="Times New Roman"/>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vMerge w:val="continue"/>
                  <w:shd w:val="clear" w:color="auto" w:fill="auto"/>
                  <w:vAlign w:val="center"/>
                </w:tcPr>
                <w:p/>
              </w:tc>
              <w:tc>
                <w:tcPr>
                  <w:tcW w:w="4200"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2.购买相应的劳保用品，并进行发放、相关作业岗位100%配备</w:t>
                  </w:r>
                </w:p>
              </w:tc>
              <w:tc>
                <w:tcPr>
                  <w:tcW w:w="890" w:type="dxa"/>
                  <w:vMerge w:val="continue"/>
                  <w:shd w:val="clear" w:color="auto" w:fill="auto"/>
                  <w:vAlign w:val="center"/>
                </w:tcPr>
                <w:p/>
              </w:tc>
              <w:tc>
                <w:tcPr>
                  <w:tcW w:w="1133" w:type="dxa"/>
                  <w:vMerge w:val="continue"/>
                  <w:shd w:val="clear" w:color="auto" w:fill="auto"/>
                </w:tcPr>
                <w:p>
                  <w:pPr>
                    <w:pStyle w:val="22"/>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vMerge w:val="continue"/>
                  <w:shd w:val="clear" w:color="auto" w:fill="auto"/>
                  <w:vAlign w:val="center"/>
                </w:tcPr>
                <w:p/>
              </w:tc>
              <w:tc>
                <w:tcPr>
                  <w:tcW w:w="4200"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3.讲解各岗位日常接触的危害因素以及使用劳保用品的必要性</w:t>
                  </w:r>
                </w:p>
              </w:tc>
              <w:tc>
                <w:tcPr>
                  <w:tcW w:w="890" w:type="dxa"/>
                  <w:vMerge w:val="continue"/>
                  <w:shd w:val="clear" w:color="auto" w:fill="auto"/>
                  <w:vAlign w:val="center"/>
                </w:tcPr>
                <w:p/>
              </w:tc>
              <w:tc>
                <w:tcPr>
                  <w:tcW w:w="113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vMerge w:val="continue"/>
                </w:tcPr>
                <w:p/>
              </w:tc>
              <w:tc>
                <w:tcPr>
                  <w:tcW w:w="4200"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4.监督员工劳保用品的日常配戴使用与管理情况</w:t>
                  </w:r>
                </w:p>
              </w:tc>
              <w:tc>
                <w:tcPr>
                  <w:tcW w:w="890" w:type="dxa"/>
                  <w:vMerge w:val="continue"/>
                </w:tcPr>
                <w:p/>
              </w:tc>
              <w:tc>
                <w:tcPr>
                  <w:tcW w:w="11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vMerge w:val="continue"/>
                </w:tcPr>
                <w:p/>
              </w:tc>
              <w:tc>
                <w:tcPr>
                  <w:tcW w:w="4200"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5.员工定期(每年一次)进行体检</w:t>
                  </w:r>
                </w:p>
              </w:tc>
              <w:tc>
                <w:tcPr>
                  <w:tcW w:w="890" w:type="dxa"/>
                  <w:vMerge w:val="continue"/>
                </w:tcPr>
                <w:p/>
              </w:tc>
              <w:tc>
                <w:tcPr>
                  <w:tcW w:w="11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vAlign w:val="center"/>
                </w:tcPr>
                <w:p>
                  <w:pPr>
                    <w:widowControl/>
                    <w:jc w:val="left"/>
                    <w:textAlignment w:val="center"/>
                    <w:rPr>
                      <w:rFonts w:hint="eastAsia" w:ascii="仿宋" w:hAnsi="仿宋" w:eastAsia="仿宋" w:cs="仿宋"/>
                      <w:b/>
                      <w:bCs w:val="0"/>
                      <w:kern w:val="2"/>
                      <w:sz w:val="24"/>
                      <w:szCs w:val="24"/>
                      <w:lang w:val="en-US" w:eastAsia="zh-CN" w:bidi="ar-SA"/>
                    </w:rPr>
                  </w:pPr>
                  <w:r>
                    <w:rPr>
                      <w:szCs w:val="22"/>
                    </w:rPr>
                    <w:t>一般事故（轻微伤、较小设备事故损失）处置费用控制额≤10万元/年。</w:t>
                  </w:r>
                </w:p>
              </w:tc>
              <w:tc>
                <w:tcPr>
                  <w:tcW w:w="4200" w:type="dxa"/>
                  <w:vAlign w:val="center"/>
                </w:tcPr>
                <w:p>
                  <w:pPr>
                    <w:rPr>
                      <w:rFonts w:hint="default" w:ascii="宋体" w:hAnsi="宋体" w:eastAsia="宋体"/>
                      <w:sz w:val="21"/>
                      <w:szCs w:val="21"/>
                      <w:lang w:val="en-US" w:eastAsia="zh-CN"/>
                    </w:rPr>
                  </w:pPr>
                  <w:r>
                    <w:rPr>
                      <w:rFonts w:hint="eastAsia" w:ascii="宋体" w:hAnsi="宋体"/>
                      <w:sz w:val="21"/>
                      <w:szCs w:val="21"/>
                      <w:lang w:val="en-US" w:eastAsia="zh-CN"/>
                    </w:rPr>
                    <w:t>日常运行控制、个体防护、应急准备和响应、目标指标和方案控制</w:t>
                  </w:r>
                </w:p>
              </w:tc>
              <w:tc>
                <w:tcPr>
                  <w:tcW w:w="890" w:type="dxa"/>
                </w:tcPr>
                <w:p>
                  <w:pPr>
                    <w:rPr>
                      <w:rFonts w:hint="default" w:eastAsia="宋体"/>
                      <w:lang w:val="en-US" w:eastAsia="zh-CN"/>
                    </w:rPr>
                  </w:pPr>
                  <w:r>
                    <w:rPr>
                      <w:rFonts w:hint="eastAsia"/>
                      <w:lang w:val="en-US" w:eastAsia="zh-CN"/>
                    </w:rPr>
                    <w:t>各部门</w:t>
                  </w:r>
                </w:p>
              </w:tc>
              <w:tc>
                <w:tcPr>
                  <w:tcW w:w="1133" w:type="dxa"/>
                </w:tcPr>
                <w:p>
                  <w:pPr>
                    <w:rPr>
                      <w:rFonts w:hint="eastAsia" w:eastAsia="宋体"/>
                      <w:lang w:val="en-US" w:eastAsia="zh-CN"/>
                    </w:rPr>
                  </w:pPr>
                  <w:r>
                    <w:rPr>
                      <w:rFonts w:hint="eastAsia"/>
                      <w:lang w:val="en-US" w:eastAsia="zh-CN"/>
                    </w:rPr>
                    <w:t>0</w:t>
                  </w:r>
                </w:p>
              </w:tc>
            </w:tr>
          </w:tbl>
          <w:p>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  ■技术  ■财务资源。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12500</w:t>
            </w:r>
            <w:r>
              <w:rPr>
                <w:rFonts w:hint="eastAsia" w:ascii="Times New Roman" w:hAnsi="Times New Roman" w:eastAsia="宋体" w:cs="Times New Roman"/>
              </w:rPr>
              <w:t xml:space="preserve">  平方米；生产车间 </w:t>
            </w:r>
            <w:r>
              <w:rPr>
                <w:rFonts w:hint="eastAsia" w:ascii="Times New Roman" w:hAnsi="Times New Roman" w:eastAsia="宋体" w:cs="Times New Roman"/>
                <w:lang w:val="en-US" w:eastAsia="zh-CN"/>
              </w:rPr>
              <w:t>2</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 xml:space="preserve">1 </w:t>
            </w:r>
            <w:r>
              <w:rPr>
                <w:rFonts w:hint="eastAsia" w:ascii="Times New Roman" w:hAnsi="Times New Roman" w:eastAsia="宋体" w:cs="Times New Roman"/>
              </w:rPr>
              <w:t xml:space="preserve"> 个；实验室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w:t>
            </w:r>
          </w:p>
          <w:p>
            <w:pPr>
              <w:rPr>
                <w:u w:val="single"/>
              </w:rPr>
            </w:pPr>
            <w:r>
              <w:rPr>
                <w:rFonts w:hint="eastAsia"/>
              </w:rPr>
              <w:t>主要生产设备有：</w:t>
            </w:r>
            <w:r>
              <w:rPr>
                <w:rFonts w:hint="eastAsia"/>
                <w:u w:val="single"/>
              </w:rPr>
              <w:t xml:space="preserve"> </w:t>
            </w:r>
            <w:r>
              <w:rPr>
                <w:rFonts w:hint="eastAsia"/>
                <w:szCs w:val="22"/>
                <w:u w:val="single"/>
              </w:rPr>
              <w:t>数控开平剪板机、剪板机、折弯机、冲床、液压折边机、热压胶合机、辊轮滚压成型机、组合式冲床、门框成型生产线、冷弯成型机组、型材切割机、台式钻床、电动单梁桥式起重机等</w:t>
            </w:r>
          </w:p>
          <w:p>
            <w:r>
              <w:rPr>
                <w:rFonts w:hint="eastAsia"/>
              </w:rPr>
              <w:t>主要安全装置有：</w:t>
            </w:r>
          </w:p>
          <w:p>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■消防系统  </w:t>
            </w:r>
            <w:r>
              <w:rPr>
                <w:rFonts w:ascii="Wingdings" w:hAnsi="Wingdings"/>
              </w:rPr>
              <w:t>□</w:t>
            </w:r>
            <w:r>
              <w:rPr>
                <w:rFonts w:hint="eastAsia"/>
              </w:rPr>
              <w:t xml:space="preserve">不适用 </w:t>
            </w:r>
          </w:p>
          <w:p>
            <w:pPr>
              <w:rPr>
                <w:u w:val="single"/>
              </w:rPr>
            </w:pPr>
          </w:p>
          <w:p>
            <w:r>
              <w:rPr>
                <w:rFonts w:hint="eastAsia"/>
              </w:rPr>
              <w:t>特种设备：■叉车</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w:t>
            </w:r>
            <w:r>
              <w:rPr>
                <w:rFonts w:ascii="Wingdings" w:hAnsi="Wingdings"/>
              </w:rPr>
              <w:t>□</w:t>
            </w:r>
            <w:r>
              <w:rPr>
                <w:rFonts w:hint="eastAsia"/>
              </w:rPr>
              <w:t xml:space="preserve">不适用 </w:t>
            </w:r>
          </w:p>
          <w:p>
            <w:r>
              <w:rPr>
                <w:rFonts w:hint="eastAsia"/>
              </w:rPr>
              <w:t>辅助场所：</w:t>
            </w:r>
            <w:r>
              <w:rPr>
                <w:rFonts w:ascii="Wingdings" w:hAnsi="Wingdings"/>
              </w:rPr>
              <w:t>□</w:t>
            </w:r>
            <w:r>
              <w:rPr>
                <w:rFonts w:hint="eastAsia"/>
              </w:rPr>
              <w:t xml:space="preserve">高压配电室■低压配电室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ascii="Wingdings" w:hAnsi="Wingdings"/>
              </w:rPr>
              <w:t>□</w:t>
            </w:r>
            <w:r>
              <w:rPr>
                <w:rFonts w:hint="eastAsia"/>
              </w:rPr>
              <w:t xml:space="preserve">自校   ■外校 </w:t>
            </w:r>
          </w:p>
          <w:p>
            <w:pPr>
              <w:rPr>
                <w:rFonts w:hint="default" w:eastAsia="宋体"/>
                <w:highlight w:val="none"/>
                <w:lang w:val="en-US" w:eastAsia="zh-CN"/>
              </w:rPr>
            </w:pPr>
            <w:r>
              <w:rPr>
                <w:rFonts w:hint="eastAsia"/>
                <w:highlight w:val="none"/>
              </w:rPr>
              <w:t>职业健康安全监测的计量器具有：</w:t>
            </w:r>
            <w:r>
              <w:rPr>
                <w:rFonts w:hint="eastAsia"/>
              </w:rPr>
              <w:t>■</w:t>
            </w:r>
            <w:r>
              <w:rPr>
                <w:rFonts w:hint="eastAsia"/>
                <w:highlight w:val="none"/>
                <w:lang w:val="en-US" w:eastAsia="zh-CN"/>
              </w:rPr>
              <w:t>防火门可靠性试验装置、</w:t>
            </w:r>
            <w:r>
              <w:rPr>
                <w:rFonts w:hint="eastAsia"/>
              </w:rPr>
              <w:t>■</w:t>
            </w:r>
            <w:r>
              <w:rPr>
                <w:rFonts w:hint="eastAsia"/>
                <w:highlight w:val="none"/>
                <w:lang w:val="en-US" w:eastAsia="zh-CN"/>
              </w:rPr>
              <w:t>防火门甲醛测试仪</w:t>
            </w:r>
          </w:p>
          <w:p>
            <w:r>
              <w:rPr>
                <w:rFonts w:ascii="Wingdings" w:hAnsi="Wingdings"/>
              </w:rPr>
              <w:t>□</w:t>
            </w:r>
            <w:r>
              <w:rPr>
                <w:rFonts w:hint="eastAsia"/>
              </w:rPr>
              <w:t xml:space="preserve">压力表 </w:t>
            </w:r>
            <w:r>
              <w:rPr>
                <w:rFonts w:ascii="Wingdings" w:hAnsi="Wingdings"/>
              </w:rPr>
              <w:t>□</w:t>
            </w:r>
            <w:r>
              <w:rPr>
                <w:rFonts w:hint="eastAsia"/>
              </w:rPr>
              <w:t xml:space="preserve">可燃气体探测器 </w:t>
            </w:r>
            <w:r>
              <w:rPr>
                <w:rFonts w:ascii="Wingdings" w:hAnsi="Wingdings"/>
              </w:rPr>
              <w:t>□</w:t>
            </w:r>
            <w:r>
              <w:rPr>
                <w:rFonts w:hint="eastAsia"/>
              </w:rPr>
              <w:t xml:space="preserve">摇表 </w:t>
            </w:r>
            <w:r>
              <w:rPr>
                <w:rFonts w:ascii="Wingdings" w:hAnsi="Wingdings"/>
              </w:rPr>
              <w:t>□</w:t>
            </w:r>
            <w:r>
              <w:rPr>
                <w:rFonts w:hint="eastAsia"/>
              </w:rPr>
              <w:t xml:space="preserve">验电器 </w:t>
            </w:r>
            <w:r>
              <w:rPr>
                <w:rFonts w:ascii="Wingdings" w:hAnsi="Wingdings"/>
              </w:rPr>
              <w:t>□</w:t>
            </w:r>
            <w:r>
              <w:rPr>
                <w:rFonts w:hint="eastAsia"/>
              </w:rPr>
              <w:t xml:space="preserve">氧含量测定仪  ■声级计  </w:t>
            </w:r>
            <w:r>
              <w:rPr>
                <w:rFonts w:ascii="Wingdings" w:hAnsi="Wingdings"/>
              </w:rPr>
              <w:t>□</w:t>
            </w:r>
            <w:r>
              <w:rPr>
                <w:rFonts w:hint="eastAsia"/>
              </w:rPr>
              <w:t>不适用</w:t>
            </w:r>
          </w:p>
          <w:p>
            <w:pPr>
              <w:rPr>
                <w:u w:val="single"/>
              </w:rPr>
            </w:pPr>
            <w:r>
              <w:rPr>
                <w:rFonts w:hint="eastAsia"/>
              </w:rPr>
              <w:t xml:space="preserve">计量器具管理：■进行了定期校准/检定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
            <w:r>
              <w:rPr>
                <w:rFonts w:hint="eastAsia"/>
              </w:rPr>
              <w:t xml:space="preserve">对国家规定持证上岗的人员资质进行了有效的管理。  </w:t>
            </w:r>
          </w:p>
          <w:p>
            <w:r>
              <w:rPr>
                <w:rFonts w:hint="eastAsia"/>
              </w:rPr>
              <w:t>特种作业人员：■电工</w:t>
            </w:r>
            <w:r>
              <w:rPr>
                <w:rFonts w:hint="eastAsia"/>
                <w:lang w:val="en-US" w:eastAsia="zh-CN"/>
              </w:rPr>
              <w:t xml:space="preserve"> </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r>
              <w:rPr>
                <w:rFonts w:hint="eastAsia"/>
              </w:rPr>
              <w:t xml:space="preserve">特种设备作业人员：■叉车工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实施了员工三级安全教育：■入职 ■换岗  </w:t>
            </w:r>
            <w:r>
              <w:rPr>
                <w:rFonts w:ascii="Wingdings" w:hAnsi="Wingdings"/>
              </w:rPr>
              <w:t>□</w:t>
            </w:r>
            <w:r>
              <w:rPr>
                <w:rFonts w:hint="eastAsia"/>
              </w:rPr>
              <w:t xml:space="preserve">离职 </w:t>
            </w:r>
          </w:p>
          <w:p>
            <w:r>
              <w:rPr>
                <w:rFonts w:hint="eastAsia"/>
              </w:rPr>
              <w:t xml:space="preserve">实施了员工职业危害告知：■入职 ■换岗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 xml:space="preserve">外部沟通方式：■宣传材料■网站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■MSDS   ■安全操作规程  ■外包控制要求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ascii="Times New Roman" w:hAnsi="Times New Roman" w:eastAsia="宋体" w:cs="Times New Roman"/>
                <w:u w:val="single"/>
              </w:rPr>
            </w:pPr>
            <w:r>
              <w:rPr>
                <w:rFonts w:hint="eastAsia"/>
              </w:rPr>
              <w:t>审核期间内，设计和开</w:t>
            </w:r>
            <w:r>
              <w:rPr>
                <w:rFonts w:hint="eastAsia" w:ascii="Times New Roman" w:hAnsi="Times New Roman" w:eastAsia="宋体" w:cs="Times New Roman"/>
              </w:rPr>
              <w:t>发新产品/项目名称：</w:t>
            </w:r>
            <w:r>
              <w:rPr>
                <w:rFonts w:hint="eastAsia" w:ascii="Times New Roman" w:hAnsi="Times New Roman" w:eastAsia="宋体" w:cs="Times New Roman"/>
                <w:u w:val="single"/>
              </w:rPr>
              <w:t xml:space="preserve">活动式柔性挡烟垂壁YCB-3000*1800HR-WZ的设计开发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■运输  </w:t>
            </w:r>
            <w:r>
              <w:rPr>
                <w:rFonts w:ascii="Wingdings" w:hAnsi="Wingdings"/>
              </w:rPr>
              <w:t>□</w:t>
            </w:r>
            <w:r>
              <w:rPr>
                <w:rFonts w:hint="eastAsia"/>
              </w:rPr>
              <w:t>其他</w:t>
            </w:r>
          </w:p>
          <w:p>
            <w:pPr>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 xml:space="preserve">■漏电保护 </w:t>
                  </w:r>
                  <w:r>
                    <w:rPr>
                      <w:rFonts w:hint="eastAsia"/>
                    </w:rPr>
                    <w:sym w:font="Wingdings 2" w:char="00A3"/>
                  </w:r>
                  <w:r>
                    <w:rPr>
                      <w:rFonts w:hint="eastAsia"/>
                    </w:rPr>
                    <w:t>绝缘用具检测</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  ■穿戴劳保用品（防尘面罩）</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t>应急预案</w:t>
                  </w:r>
                  <w:r>
                    <w:rPr>
                      <w:rFonts w:hint="eastAsia"/>
                    </w:rPr>
                    <w:t>、</w:t>
                  </w:r>
                  <w:r>
                    <w:t>消防器材</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 xml:space="preserve">安全装置检查：■进行了定期检查  </w:t>
            </w:r>
            <w:r>
              <w:rPr>
                <w:rFonts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 xml:space="preserve">特种设备管理：■进行了定期检验  </w:t>
            </w:r>
            <w:r>
              <w:rPr>
                <w:rFonts w:ascii="Wingdings" w:hAnsi="Wingdings"/>
              </w:rPr>
              <w:t>□</w:t>
            </w:r>
            <w:r>
              <w:rPr>
                <w:rFonts w:hint="eastAsia"/>
              </w:rPr>
              <w:t xml:space="preserve">未进行定期检验的有： </w:t>
            </w:r>
            <w:r>
              <w:rPr>
                <w:rFonts w:hint="eastAsia"/>
                <w:u w:val="single"/>
              </w:rPr>
              <w:t xml:space="preserve">        </w:t>
            </w:r>
          </w:p>
          <w:p>
            <w:r>
              <w:rPr>
                <w:rFonts w:hint="eastAsia" w:ascii="Times New Roman" w:hAnsi="Times New Roman" w:eastAsia="宋体" w:cs="Times New Roman"/>
              </w:rPr>
              <w:t>特种设备检测报告，</w:t>
            </w:r>
            <w:r>
              <w:rPr>
                <w:rFonts w:hint="eastAsia" w:ascii="Times New Roman" w:hAnsi="Times New Roman" w:eastAsia="宋体" w:cs="Times New Roman"/>
                <w:u w:val="single"/>
              </w:rPr>
              <w:t>如：叉车取得合格报告；有使用标志。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 xml:space="preserve">采用的标识方式：■MSDS </w:t>
            </w:r>
            <w:r>
              <w:rPr>
                <w:rFonts w:ascii="Wingdings" w:hAnsi="Wingdings"/>
              </w:rPr>
              <w:t>□</w:t>
            </w:r>
            <w:r>
              <w:rPr>
                <w:rFonts w:hint="eastAsia"/>
              </w:rPr>
              <w:t xml:space="preserve">危害告知标牌  </w:t>
            </w:r>
            <w:r>
              <w:rPr>
                <w:rFonts w:ascii="Wingdings" w:hAnsi="Wingdings"/>
              </w:rPr>
              <w:t>□</w:t>
            </w:r>
            <w:r>
              <w:rPr>
                <w:rFonts w:hint="eastAsia"/>
              </w:rPr>
              <w:t xml:space="preserve">其他  </w:t>
            </w:r>
          </w:p>
          <w:p>
            <w:pPr>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 xml:space="preserve">危化品：■符合要求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 xml:space="preserve">已发生的更改包括： </w:t>
            </w:r>
          </w:p>
          <w:p>
            <w:r>
              <w:rPr>
                <w:rFonts w:ascii="Wingdings" w:hAnsi="Wingdings"/>
              </w:rPr>
              <w:t>□</w:t>
            </w:r>
            <w:r>
              <w:rPr>
                <w:rFonts w:hint="eastAsia"/>
              </w:rPr>
              <w:t xml:space="preserve">危险品使用 ■厂区和车间内布局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 xml:space="preserve">变更控制：■符合要求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4 </w:t>
            </w:r>
            <w:r>
              <w:rPr>
                <w:rFonts w:hint="eastAsia"/>
              </w:rPr>
              <w:t>月</w:t>
            </w:r>
            <w:r>
              <w:rPr>
                <w:rFonts w:hint="eastAsia"/>
                <w:u w:val="single"/>
              </w:rPr>
              <w:t xml:space="preserve">  1</w:t>
            </w:r>
            <w:r>
              <w:rPr>
                <w:rFonts w:hint="eastAsia"/>
                <w:u w:val="single"/>
                <w:lang w:val="en-US" w:eastAsia="zh-CN"/>
              </w:rPr>
              <w:t>1</w:t>
            </w:r>
            <w:r>
              <w:rPr>
                <w:rFonts w:hint="eastAsia"/>
                <w:u w:val="single"/>
              </w:rPr>
              <w:t xml:space="preserve"> </w:t>
            </w:r>
            <w:r>
              <w:rPr>
                <w:rFonts w:hint="eastAsia"/>
              </w:rPr>
              <w:t>日</w:t>
            </w:r>
            <w:r>
              <w:rPr>
                <w:rFonts w:hint="eastAsia"/>
                <w:lang w:val="en-US" w:eastAsia="zh-CN"/>
              </w:rPr>
              <w:t>上午</w:t>
            </w:r>
            <w:r>
              <w:rPr>
                <w:rFonts w:hint="eastAsia"/>
              </w:rPr>
              <w:t>进行了</w:t>
            </w:r>
            <w:r>
              <w:rPr>
                <w:rFonts w:hint="eastAsia"/>
                <w:u w:val="single"/>
              </w:rPr>
              <w:t xml:space="preserve">  消防应急预案   </w:t>
            </w:r>
            <w:r>
              <w:rPr>
                <w:rFonts w:hint="eastAsia"/>
              </w:rPr>
              <w:t xml:space="preserve">的演练。 </w:t>
            </w:r>
          </w:p>
          <w:p>
            <w:r>
              <w:rPr>
                <w:rFonts w:hint="eastAsia"/>
              </w:rPr>
              <w:t xml:space="preserve"> </w:t>
            </w:r>
          </w:p>
          <w:p>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 ：</w:t>
            </w:r>
            <w:r>
              <w:rPr>
                <w:rFonts w:hint="eastAsia"/>
                <w:u w:val="single"/>
              </w:rPr>
              <w:t xml:space="preserve"> 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实施的检测：■企业自检</w:t>
            </w:r>
            <w:r>
              <w:rPr>
                <w:rFonts w:hint="eastAsia"/>
                <w:lang w:val="en-US" w:eastAsia="zh-CN"/>
              </w:rPr>
              <w:t xml:space="preserve"> </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  无</w:t>
            </w:r>
          </w:p>
          <w:p>
            <w:r>
              <w:rPr>
                <w:rFonts w:hint="eastAsia"/>
              </w:rPr>
              <w:t>《作业场所有害物质监测报告》编号：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rPr>
                <w:rFonts w:hint="default" w:eastAsia="宋体"/>
                <w:lang w:val="en-US" w:eastAsia="zh-CN"/>
              </w:rPr>
            </w:pPr>
            <w:r>
              <w:rPr>
                <w:rFonts w:hint="eastAsia"/>
              </w:rPr>
              <w:t>职业病体检：</w:t>
            </w:r>
            <w:r>
              <w:rPr>
                <w:rFonts w:ascii="Wingdings" w:hAnsi="Wingdings"/>
              </w:rPr>
              <w:t>□</w:t>
            </w:r>
            <w:r>
              <w:rPr>
                <w:rFonts w:hint="eastAsia"/>
              </w:rPr>
              <w:t xml:space="preserve">入职 </w:t>
            </w:r>
            <w:r>
              <w:rPr>
                <w:rFonts w:ascii="Wingdings" w:hAnsi="Wingdings"/>
              </w:rPr>
              <w:sym w:font="Wingdings 2" w:char="00A3"/>
            </w:r>
            <w:r>
              <w:rPr>
                <w:rFonts w:hint="eastAsia"/>
              </w:rPr>
              <w:t>离职</w:t>
            </w:r>
            <w:r>
              <w:rPr>
                <w:rFonts w:hint="eastAsia"/>
                <w:lang w:val="en-US" w:eastAsia="zh-CN"/>
              </w:rPr>
              <w:t xml:space="preserve">  </w:t>
            </w:r>
            <w:r>
              <w:rPr>
                <w:rFonts w:ascii="Wingdings" w:hAnsi="Wingdings"/>
              </w:rPr>
              <w:sym w:font="Wingdings 2" w:char="00A3"/>
            </w:r>
            <w:r>
              <w:rPr>
                <w:rFonts w:hint="eastAsia"/>
              </w:rPr>
              <w:t>在职（定期）</w:t>
            </w:r>
            <w:r>
              <w:rPr>
                <w:rFonts w:hint="eastAsia"/>
                <w:lang w:val="en-US" w:eastAsia="zh-CN"/>
              </w:rPr>
              <w:t>不适用</w:t>
            </w:r>
          </w:p>
          <w:p>
            <w:r>
              <w:rPr>
                <w:rFonts w:hint="eastAsia"/>
              </w:rPr>
              <w:t>《职业病体检》编号：</w:t>
            </w:r>
            <w:r>
              <w:rPr>
                <w:rFonts w:hint="eastAsia"/>
                <w:u w:val="single"/>
              </w:rPr>
              <w:t xml:space="preserve">  </w:t>
            </w:r>
            <w:r>
              <w:rPr>
                <w:rFonts w:hint="eastAsia" w:ascii="宋体" w:hAnsi="宋体" w:cs="宋体"/>
                <w:szCs w:val="21"/>
                <w:u w:val="single"/>
                <w:lang w:val="en-US" w:eastAsia="zh-CN"/>
              </w:rPr>
              <w:t>无</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 xml:space="preserve">达标评价：■符合要求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 无</w:t>
            </w:r>
          </w:p>
          <w:p>
            <w:r>
              <w:rPr>
                <w:rFonts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 无</w:t>
            </w:r>
          </w:p>
          <w:p>
            <w:r>
              <w:rPr>
                <w:rFonts w:ascii="Wingdings" w:hAnsi="Wingdings"/>
              </w:rPr>
              <w:t>□</w:t>
            </w:r>
            <w:r>
              <w:rPr>
                <w:rFonts w:hint="eastAsia"/>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   ■员工代表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4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 xml:space="preserve">组织将管理评审的改进措施的信息沟通给：■相关的工作人员  ■员工代表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 无</w:t>
            </w:r>
          </w:p>
          <w:p>
            <w:r>
              <w:rPr>
                <w:rFonts w:ascii="Wingdings" w:hAnsi="Wingdings"/>
              </w:rPr>
              <w:t>□</w:t>
            </w:r>
            <w:r>
              <w:rPr>
                <w:rFonts w:hint="eastAsia"/>
              </w:rPr>
              <w:t xml:space="preserve">未遂事件   </w:t>
            </w:r>
            <w:r>
              <w:rPr>
                <w:rFonts w:ascii="Wingdings" w:hAnsi="Wingdings"/>
              </w:rPr>
              <w:t>□</w:t>
            </w:r>
            <w:r>
              <w:rPr>
                <w:rFonts w:hint="eastAsia"/>
              </w:rPr>
              <w:t xml:space="preserve">工伤事件  </w:t>
            </w:r>
            <w:r>
              <w:rPr>
                <w:rFonts w:ascii="Wingdings" w:hAnsi="Wingdings"/>
              </w:rPr>
              <w:t>□</w:t>
            </w:r>
            <w:r>
              <w:rPr>
                <w:rFonts w:hint="eastAsia"/>
              </w:rPr>
              <w:t xml:space="preserve">职业病体检   </w:t>
            </w:r>
            <w:r>
              <w:rPr>
                <w:rFonts w:ascii="Wingdings" w:hAnsi="Wingdings"/>
              </w:rPr>
              <w:t>□</w:t>
            </w:r>
            <w:r>
              <w:rPr>
                <w:rFonts w:hint="eastAsia"/>
              </w:rPr>
              <w:t xml:space="preserve">危化品泄露  </w:t>
            </w:r>
            <w:r>
              <w:rPr>
                <w:rFonts w:ascii="Wingdings" w:hAnsi="Wingdings"/>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 xml:space="preserve">组织将事件调查和纠正措施的信息沟通给：■相关的工作人员   ■员工代表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0</w:t>
            </w:r>
          </w:p>
        </w:tc>
        <w:tc>
          <w:tcPr>
            <w:tcW w:w="769" w:type="dxa"/>
            <w:shd w:val="clear" w:color="auto" w:fill="F2DCDC" w:themeFill="accent2" w:themeFillTint="32"/>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tcBorders>
              <w:bottom w:val="single" w:color="auto" w:sz="4" w:space="0"/>
            </w:tcBorders>
            <w:shd w:val="clear" w:color="auto" w:fill="F2DCDC" w:themeFill="accent2" w:themeFillTint="32"/>
            <w:vAlign w:val="center"/>
          </w:tcPr>
          <w:p>
            <w:pPr>
              <w:rPr>
                <w:rFonts w:hint="eastAsia" w:eastAsia="宋体"/>
                <w:lang w:eastAsia="zh-CN"/>
              </w:rPr>
            </w:pPr>
            <w:r>
              <w:rPr>
                <w:rFonts w:hint="eastAsia"/>
              </w:rPr>
              <w:t>0</w:t>
            </w:r>
          </w:p>
        </w:tc>
        <w:tc>
          <w:tcPr>
            <w:tcW w:w="768" w:type="dxa"/>
            <w:tcBorders>
              <w:bottom w:val="single" w:color="auto" w:sz="4" w:space="0"/>
            </w:tcBorders>
            <w:shd w:val="clear" w:color="auto" w:fill="F2DCDC" w:themeFill="accent2" w:themeFillTint="32"/>
            <w:vAlign w:val="center"/>
          </w:tcPr>
          <w:p>
            <w:r>
              <w:rPr>
                <w:rFonts w:hint="eastAsia"/>
                <w:lang w:val="en-US" w:eastAsia="zh-CN"/>
              </w:rPr>
              <w:t>0</w:t>
            </w:r>
          </w:p>
        </w:tc>
        <w:tc>
          <w:tcPr>
            <w:tcW w:w="768" w:type="dxa"/>
            <w:tcBorders>
              <w:bottom w:val="single" w:color="auto" w:sz="4" w:space="0"/>
            </w:tcBorders>
            <w:shd w:val="clear" w:color="auto" w:fill="F2DCDC" w:themeFill="accent2" w:themeFillTint="32"/>
            <w:vAlign w:val="center"/>
          </w:tcPr>
          <w:p>
            <w:r>
              <w:rPr>
                <w:rFonts w:hint="eastAsia"/>
              </w:rPr>
              <w:t>0</w:t>
            </w:r>
          </w:p>
        </w:tc>
        <w:tc>
          <w:tcPr>
            <w:tcW w:w="769" w:type="dxa"/>
            <w:tcBorders>
              <w:bottom w:val="single" w:color="auto" w:sz="4" w:space="0"/>
            </w:tcBorders>
            <w:shd w:val="clear" w:color="auto" w:fill="F2DCDC" w:themeFill="accent2" w:themeFillTint="32"/>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r>
              <w:rPr>
                <w:rFonts w:hint="eastAsia"/>
              </w:rPr>
              <w:t>10.1</w:t>
            </w:r>
          </w:p>
        </w:tc>
        <w:tc>
          <w:tcPr>
            <w:tcW w:w="768" w:type="dxa"/>
            <w:shd w:val="clear" w:color="auto" w:fill="F2DCDC" w:themeFill="accent2" w:themeFillTint="32"/>
            <w:vAlign w:val="center"/>
          </w:tcPr>
          <w:p>
            <w:r>
              <w:rPr>
                <w:rFonts w:hint="eastAsia"/>
              </w:rPr>
              <w:t>10.2</w:t>
            </w:r>
          </w:p>
        </w:tc>
        <w:tc>
          <w:tcPr>
            <w:tcW w:w="768" w:type="dxa"/>
            <w:shd w:val="clear" w:color="auto" w:fill="F2DCDC" w:themeFill="accent2" w:themeFillTint="32"/>
            <w:vAlign w:val="center"/>
          </w:tcPr>
          <w:p>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8" w:type="dxa"/>
            <w:shd w:val="clear" w:color="auto" w:fill="F2DCDC" w:themeFill="accent2" w:themeFillTint="32"/>
            <w:vAlign w:val="center"/>
          </w:tcPr>
          <w:p>
            <w:r>
              <w:rPr>
                <w:rFonts w:hint="eastAsia"/>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pStyle w:val="11"/>
      </w:pPr>
    </w:p>
    <w:p>
      <w:pPr>
        <w:pStyle w:val="11"/>
      </w:pPr>
    </w:p>
    <w:p>
      <w:pPr>
        <w:spacing w:before="40" w:after="40"/>
        <w:rPr>
          <w:rFonts w:eastAsia="微软雅黑"/>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OWY5MmIxZGI2NTJmOGI5Yzg2MzEwNzA4OWE1NDUifQ=="/>
  </w:docVars>
  <w:rsids>
    <w:rsidRoot w:val="00000000"/>
    <w:rsid w:val="006B6CA3"/>
    <w:rsid w:val="01333E80"/>
    <w:rsid w:val="01FF7ADB"/>
    <w:rsid w:val="028D279E"/>
    <w:rsid w:val="03D407F2"/>
    <w:rsid w:val="03F2125B"/>
    <w:rsid w:val="04E779E3"/>
    <w:rsid w:val="05B028DA"/>
    <w:rsid w:val="05BD5E1B"/>
    <w:rsid w:val="08C55445"/>
    <w:rsid w:val="09574A01"/>
    <w:rsid w:val="0A747445"/>
    <w:rsid w:val="0A7F51C7"/>
    <w:rsid w:val="0B7F387C"/>
    <w:rsid w:val="0C4F74F5"/>
    <w:rsid w:val="0C5E598A"/>
    <w:rsid w:val="0CD93F47"/>
    <w:rsid w:val="0D801838"/>
    <w:rsid w:val="0DD71E98"/>
    <w:rsid w:val="0F205179"/>
    <w:rsid w:val="0FFA3BE4"/>
    <w:rsid w:val="1005075F"/>
    <w:rsid w:val="10230D21"/>
    <w:rsid w:val="10613C9B"/>
    <w:rsid w:val="109C2F25"/>
    <w:rsid w:val="12181693"/>
    <w:rsid w:val="139C4DD1"/>
    <w:rsid w:val="14756EE6"/>
    <w:rsid w:val="149C299C"/>
    <w:rsid w:val="14EA24B1"/>
    <w:rsid w:val="14F21366"/>
    <w:rsid w:val="158A32AA"/>
    <w:rsid w:val="15BD3ABA"/>
    <w:rsid w:val="15F31284"/>
    <w:rsid w:val="178A3247"/>
    <w:rsid w:val="19410B0E"/>
    <w:rsid w:val="1A7171D0"/>
    <w:rsid w:val="1A7676B7"/>
    <w:rsid w:val="1AF72C1B"/>
    <w:rsid w:val="1BAF7FB0"/>
    <w:rsid w:val="1C10026B"/>
    <w:rsid w:val="1D04432C"/>
    <w:rsid w:val="1D5F77B4"/>
    <w:rsid w:val="1D764A0D"/>
    <w:rsid w:val="1E813470"/>
    <w:rsid w:val="1EE14925"/>
    <w:rsid w:val="1F0A5DC3"/>
    <w:rsid w:val="1F38650F"/>
    <w:rsid w:val="1F745799"/>
    <w:rsid w:val="1F984D37"/>
    <w:rsid w:val="1FC9687A"/>
    <w:rsid w:val="20523600"/>
    <w:rsid w:val="20DA5ACF"/>
    <w:rsid w:val="215749F1"/>
    <w:rsid w:val="2262063B"/>
    <w:rsid w:val="229E0D7F"/>
    <w:rsid w:val="23F46EA8"/>
    <w:rsid w:val="240736BA"/>
    <w:rsid w:val="247F2426"/>
    <w:rsid w:val="268E5847"/>
    <w:rsid w:val="26BA0E18"/>
    <w:rsid w:val="27A9526E"/>
    <w:rsid w:val="2804234D"/>
    <w:rsid w:val="28A65C60"/>
    <w:rsid w:val="2A230E74"/>
    <w:rsid w:val="2A742AF1"/>
    <w:rsid w:val="2B0C0F7B"/>
    <w:rsid w:val="2B2C72EE"/>
    <w:rsid w:val="2B341751"/>
    <w:rsid w:val="2B49773B"/>
    <w:rsid w:val="2B8E6F89"/>
    <w:rsid w:val="2C2348D1"/>
    <w:rsid w:val="2C295180"/>
    <w:rsid w:val="2D2C4AFB"/>
    <w:rsid w:val="2D76092E"/>
    <w:rsid w:val="2DA5342E"/>
    <w:rsid w:val="2DAF7F6C"/>
    <w:rsid w:val="2E755089"/>
    <w:rsid w:val="2F5C53A2"/>
    <w:rsid w:val="30F33CCA"/>
    <w:rsid w:val="314B20D2"/>
    <w:rsid w:val="31ED3189"/>
    <w:rsid w:val="3319423D"/>
    <w:rsid w:val="3338011D"/>
    <w:rsid w:val="33513D9E"/>
    <w:rsid w:val="33532011"/>
    <w:rsid w:val="33695BE7"/>
    <w:rsid w:val="33A07339"/>
    <w:rsid w:val="33BF2BC8"/>
    <w:rsid w:val="3415676A"/>
    <w:rsid w:val="34C958CE"/>
    <w:rsid w:val="34D65D7C"/>
    <w:rsid w:val="35CE6F83"/>
    <w:rsid w:val="36280B3C"/>
    <w:rsid w:val="365E7F82"/>
    <w:rsid w:val="36E903C3"/>
    <w:rsid w:val="377C2FE5"/>
    <w:rsid w:val="379A3A9E"/>
    <w:rsid w:val="37A22B83"/>
    <w:rsid w:val="37AF1412"/>
    <w:rsid w:val="394A7822"/>
    <w:rsid w:val="399D7242"/>
    <w:rsid w:val="39B65502"/>
    <w:rsid w:val="39BF6663"/>
    <w:rsid w:val="3AE51B99"/>
    <w:rsid w:val="3B20012B"/>
    <w:rsid w:val="3C622500"/>
    <w:rsid w:val="3D7217AC"/>
    <w:rsid w:val="3D876757"/>
    <w:rsid w:val="3D9A268C"/>
    <w:rsid w:val="3DF26496"/>
    <w:rsid w:val="3E144C3C"/>
    <w:rsid w:val="3E6912FB"/>
    <w:rsid w:val="3F671FF3"/>
    <w:rsid w:val="3FA728C3"/>
    <w:rsid w:val="418D0477"/>
    <w:rsid w:val="43467ABC"/>
    <w:rsid w:val="443E2037"/>
    <w:rsid w:val="452715E3"/>
    <w:rsid w:val="45CA13BF"/>
    <w:rsid w:val="465963D5"/>
    <w:rsid w:val="469871A4"/>
    <w:rsid w:val="46AF05B5"/>
    <w:rsid w:val="4A213C4D"/>
    <w:rsid w:val="4B515331"/>
    <w:rsid w:val="4B845AB9"/>
    <w:rsid w:val="4BC96AC3"/>
    <w:rsid w:val="4BE845FC"/>
    <w:rsid w:val="4BF9270D"/>
    <w:rsid w:val="4CB85A21"/>
    <w:rsid w:val="4D5819A6"/>
    <w:rsid w:val="4DEE1B89"/>
    <w:rsid w:val="4E187D06"/>
    <w:rsid w:val="4E6C5709"/>
    <w:rsid w:val="4E730946"/>
    <w:rsid w:val="4EDE7C89"/>
    <w:rsid w:val="512027DB"/>
    <w:rsid w:val="52002F01"/>
    <w:rsid w:val="524516FE"/>
    <w:rsid w:val="52854FEC"/>
    <w:rsid w:val="53A425A6"/>
    <w:rsid w:val="54336CC9"/>
    <w:rsid w:val="543F741C"/>
    <w:rsid w:val="55236D3E"/>
    <w:rsid w:val="55792BFF"/>
    <w:rsid w:val="558801B1"/>
    <w:rsid w:val="55915AE2"/>
    <w:rsid w:val="55C14ECF"/>
    <w:rsid w:val="55CC2F32"/>
    <w:rsid w:val="56D7393C"/>
    <w:rsid w:val="571B770C"/>
    <w:rsid w:val="58ED4C18"/>
    <w:rsid w:val="59682389"/>
    <w:rsid w:val="59B91169"/>
    <w:rsid w:val="5A290952"/>
    <w:rsid w:val="5A4B606B"/>
    <w:rsid w:val="5AB762FF"/>
    <w:rsid w:val="5ABB4209"/>
    <w:rsid w:val="5AE66844"/>
    <w:rsid w:val="5AF32AA1"/>
    <w:rsid w:val="5B8C3B8D"/>
    <w:rsid w:val="5D6032F3"/>
    <w:rsid w:val="5EB56C59"/>
    <w:rsid w:val="5FD045BA"/>
    <w:rsid w:val="600A50B5"/>
    <w:rsid w:val="602E551B"/>
    <w:rsid w:val="609F196E"/>
    <w:rsid w:val="60A83E0B"/>
    <w:rsid w:val="614C0298"/>
    <w:rsid w:val="6220263B"/>
    <w:rsid w:val="62F44626"/>
    <w:rsid w:val="635A7DCF"/>
    <w:rsid w:val="63770981"/>
    <w:rsid w:val="63DC6A36"/>
    <w:rsid w:val="6605665B"/>
    <w:rsid w:val="67D762D1"/>
    <w:rsid w:val="67D80523"/>
    <w:rsid w:val="689478DF"/>
    <w:rsid w:val="68C857DA"/>
    <w:rsid w:val="68E02B24"/>
    <w:rsid w:val="694E3F32"/>
    <w:rsid w:val="69F9434D"/>
    <w:rsid w:val="6A103F13"/>
    <w:rsid w:val="6AA933EA"/>
    <w:rsid w:val="6BF85361"/>
    <w:rsid w:val="6C556494"/>
    <w:rsid w:val="6C584F9F"/>
    <w:rsid w:val="6CE64481"/>
    <w:rsid w:val="6D9A31FE"/>
    <w:rsid w:val="6DB81AA3"/>
    <w:rsid w:val="6E5A187F"/>
    <w:rsid w:val="6FA80114"/>
    <w:rsid w:val="70291255"/>
    <w:rsid w:val="708805CC"/>
    <w:rsid w:val="7105587C"/>
    <w:rsid w:val="71594919"/>
    <w:rsid w:val="722C3EB1"/>
    <w:rsid w:val="726411A4"/>
    <w:rsid w:val="72A73823"/>
    <w:rsid w:val="72F773E8"/>
    <w:rsid w:val="749C3DBA"/>
    <w:rsid w:val="75976D5F"/>
    <w:rsid w:val="77946895"/>
    <w:rsid w:val="79EC57CF"/>
    <w:rsid w:val="7AC95061"/>
    <w:rsid w:val="7B21328F"/>
    <w:rsid w:val="7BA23C3C"/>
    <w:rsid w:val="7BB35057"/>
    <w:rsid w:val="7BD16148"/>
    <w:rsid w:val="7C7942BA"/>
    <w:rsid w:val="7CB40741"/>
    <w:rsid w:val="7D275A58"/>
    <w:rsid w:val="7DFF00FA"/>
    <w:rsid w:val="7EA7439F"/>
    <w:rsid w:val="7EDC562F"/>
    <w:rsid w:val="7EF26722"/>
    <w:rsid w:val="7F072D02"/>
    <w:rsid w:val="7F301A94"/>
    <w:rsid w:val="7F7C03B6"/>
    <w:rsid w:val="7F906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font11"/>
    <w:basedOn w:val="9"/>
    <w:qFormat/>
    <w:uiPriority w:val="0"/>
    <w:rPr>
      <w:rFonts w:hint="eastAsia" w:ascii="宋体" w:hAnsi="宋体" w:eastAsia="宋体" w:cs="宋体"/>
      <w:color w:val="000000"/>
      <w:sz w:val="21"/>
      <w:szCs w:val="21"/>
      <w:u w:val="none"/>
    </w:rPr>
  </w:style>
  <w:style w:type="character" w:customStyle="1" w:styleId="25">
    <w:name w:val="font31"/>
    <w:basedOn w:val="9"/>
    <w:qFormat/>
    <w:uiPriority w:val="0"/>
    <w:rPr>
      <w:rFonts w:hint="default" w:ascii="Times New Roman" w:hAnsi="Times New Roman" w:cs="Times New Roman"/>
      <w:color w:val="000000"/>
      <w:sz w:val="21"/>
      <w:szCs w:val="21"/>
      <w:u w:val="none"/>
    </w:rPr>
  </w:style>
  <w:style w:type="paragraph" w:customStyle="1" w:styleId="26">
    <w:name w:val="列表段落"/>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15866</Words>
  <Characters>16814</Characters>
  <Lines>150</Lines>
  <Paragraphs>42</Paragraphs>
  <TotalTime>0</TotalTime>
  <ScaleCrop>false</ScaleCrop>
  <LinksUpToDate>false</LinksUpToDate>
  <CharactersWithSpaces>18915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2022-05-29T00:35:29Z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