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青岛环绿废弃物处置有限公司第一分公司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Q:31.04.01,39.02.01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Q:31.04.01,39.02.01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104140</wp:posOffset>
                  </wp:positionV>
                  <wp:extent cx="731520" cy="295275"/>
                  <wp:effectExtent l="0" t="0" r="11430" b="889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Theme="majorEastAsia" w:hAnsiTheme="majorEastAsia" w:eastAsiaTheme="majorEastAsia"/>
              </w:rPr>
              <w:drawing>
                <wp:anchor distT="0" distB="0" distL="0" distR="0" simplePos="0" relativeHeight="25166438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363855</wp:posOffset>
                  </wp:positionV>
                  <wp:extent cx="4543425" cy="933450"/>
                  <wp:effectExtent l="0" t="0" r="9525" b="0"/>
                  <wp:wrapTight wrapText="bothSides">
                    <wp:wrapPolygon>
                      <wp:start x="0" y="0"/>
                      <wp:lineTo x="0" y="21159"/>
                      <wp:lineTo x="21555" y="21159"/>
                      <wp:lineTo x="21555" y="0"/>
                      <wp:lineTo x="0" y="0"/>
                    </wp:wrapPolygon>
                  </wp:wrapTight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关键过程：一般工业固体废弃物分类、转运过程，需严格按照管理规定。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固体废物污染环境防治法、一般工业固体废物贮存、处置场污染控制标准</w:t>
            </w:r>
            <w:r>
              <w:rPr>
                <w:sz w:val="20"/>
              </w:rPr>
              <w:t xml:space="preserve">  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质量法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环保法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职业病防治法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 xml:space="preserve">等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检验分拣准确、杂质、打包外观质量；转运要称量重量；不需型式试验。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2022.5.22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2022.5.22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青岛环绿废弃物处置有限公司第一分公司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E:31.04.01,39.02.01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E:31.04.01,39.02.01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121920</wp:posOffset>
                  </wp:positionV>
                  <wp:extent cx="731520" cy="295275"/>
                  <wp:effectExtent l="0" t="0" r="11430" b="889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Theme="majorEastAsia" w:hAnsiTheme="majorEastAsia" w:eastAsiaTheme="majorEastAsia"/>
              </w:rPr>
              <w:drawing>
                <wp:anchor distT="0" distB="0" distL="0" distR="0" simplePos="0" relativeHeight="25166540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148590</wp:posOffset>
                  </wp:positionV>
                  <wp:extent cx="4543425" cy="933450"/>
                  <wp:effectExtent l="0" t="0" r="9525" b="0"/>
                  <wp:wrapTight wrapText="bothSides">
                    <wp:wrapPolygon>
                      <wp:start x="0" y="0"/>
                      <wp:lineTo x="0" y="21159"/>
                      <wp:lineTo x="21555" y="21159"/>
                      <wp:lineTo x="21555" y="0"/>
                      <wp:lineTo x="0" y="0"/>
                    </wp:wrapPolygon>
                  </wp:wrapTight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重要环境因素：粉尘、噪声、火灾、水/电消耗、污水排放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扬尘现场采用喷雾装置降尘；水、电消耗采用环保设施、日常运行控制；火灾禁止烟火，规范用电防火，配备消防设施；噪声排放加强设备设施维护保养、现场封闭隔离；污水不允许随意排放，流入市政污水管网，执行运行控制/管理方案控制重要环境因素；一旦发生按相关应急预案执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固体废物污染环境防治法、一般工业固体废物贮存、处置场污染控制标准</w:t>
            </w:r>
            <w:r>
              <w:rPr>
                <w:sz w:val="20"/>
              </w:rPr>
              <w:t xml:space="preserve">  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环保法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职业病防治法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 xml:space="preserve">等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2022.5.22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2022.5.22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青岛环绿废弃物处置有限公司第一分公司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O:31.04.01,39.02.01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O:31.04.01,39.02.01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78105</wp:posOffset>
                  </wp:positionV>
                  <wp:extent cx="731520" cy="295275"/>
                  <wp:effectExtent l="0" t="0" r="11430" b="8890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Theme="majorEastAsia" w:hAnsiTheme="majorEastAsia" w:eastAsiaTheme="majorEastAsia"/>
              </w:rPr>
              <w:drawing>
                <wp:anchor distT="0" distB="0" distL="0" distR="0" simplePos="0" relativeHeight="25166643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243840</wp:posOffset>
                  </wp:positionV>
                  <wp:extent cx="4543425" cy="933450"/>
                  <wp:effectExtent l="0" t="0" r="9525" b="0"/>
                  <wp:wrapTight wrapText="bothSides">
                    <wp:wrapPolygon>
                      <wp:start x="0" y="0"/>
                      <wp:lineTo x="0" y="21159"/>
                      <wp:lineTo x="21555" y="21159"/>
                      <wp:lineTo x="21555" y="0"/>
                      <wp:lineTo x="0" y="0"/>
                    </wp:wrapPolygon>
                  </wp:wrapTight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不可接受风险：火灾、触电、车辆及搬运人身伤害、扬尘及废气排放伤害；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中华人民共和国安全生产法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国家危险废物名录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中华人民共和国职业病防治法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女职工劳动保护特别规定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企业职工劳动安全教育规定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劳动保护用品管理规定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工业企业厂内运输安全规程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工伤认定办法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山东省安全生产监督管理规定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山东省消防条例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山东省安全生产条例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2022.5.22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2022.5.22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9DE13DD"/>
    <w:rsid w:val="17CF622C"/>
    <w:rsid w:val="186952EE"/>
    <w:rsid w:val="1C2D74DE"/>
    <w:rsid w:val="1E8E7D8B"/>
    <w:rsid w:val="205B0707"/>
    <w:rsid w:val="208539D6"/>
    <w:rsid w:val="26133B10"/>
    <w:rsid w:val="27FD02F5"/>
    <w:rsid w:val="28AA6561"/>
    <w:rsid w:val="330A5C74"/>
    <w:rsid w:val="33BD67F9"/>
    <w:rsid w:val="35ED756B"/>
    <w:rsid w:val="3D0575D8"/>
    <w:rsid w:val="3D9E06CD"/>
    <w:rsid w:val="44A16EE7"/>
    <w:rsid w:val="45BB73CE"/>
    <w:rsid w:val="48A028AB"/>
    <w:rsid w:val="494B2817"/>
    <w:rsid w:val="49655D08"/>
    <w:rsid w:val="4DE21830"/>
    <w:rsid w:val="52D624C9"/>
    <w:rsid w:val="5EC10E76"/>
    <w:rsid w:val="676966FB"/>
    <w:rsid w:val="6FC31529"/>
    <w:rsid w:val="6FF5719E"/>
    <w:rsid w:val="72141A90"/>
    <w:rsid w:val="738C2881"/>
    <w:rsid w:val="78BB0EB8"/>
    <w:rsid w:val="7EEE27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microsoft.com/office/2007/relationships/hdphoto" Target="media/image3.wdp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1054</Words>
  <Characters>1222</Characters>
  <Lines>2</Lines>
  <Paragraphs>1</Paragraphs>
  <TotalTime>1</TotalTime>
  <ScaleCrop>false</ScaleCrop>
  <LinksUpToDate>false</LinksUpToDate>
  <CharactersWithSpaces>1234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付正</cp:lastModifiedBy>
  <dcterms:modified xsi:type="dcterms:W3CDTF">2022-05-20T20:49:28Z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