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0679-2019-QEO-2022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沧州金泓特种电缆有限公司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Q:ISC-Q-2020-0834,E:ISC-E-2020-0563,O:ISC-O-2020-0516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91130984308078584F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Q:22,E:22,O:22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沧州金泓特种电缆有限公司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w:t>
            </w:r>
            <w:bookmarkStart w:id="19" w:name="OLE_LINK2"/>
            <w:r>
              <w:rPr>
                <w:sz w:val="22"/>
                <w:szCs w:val="22"/>
              </w:rPr>
              <w:t>许可范围内的电缆电线的生产销售</w:t>
            </w:r>
            <w:bookmarkEnd w:id="19"/>
          </w:p>
          <w:p>
            <w:pPr>
              <w:snapToGrid w:val="0"/>
              <w:spacing w:line="0" w:lineRule="atLeast"/>
              <w:jc w:val="left"/>
              <w:rPr>
                <w:sz w:val="22"/>
                <w:szCs w:val="22"/>
              </w:rPr>
            </w:pPr>
            <w:r>
              <w:rPr>
                <w:sz w:val="22"/>
                <w:szCs w:val="22"/>
              </w:rPr>
              <w:t>E：许可范围内的电缆电线的生产销售及其所涉及的环境管理活动</w:t>
            </w:r>
          </w:p>
          <w:p>
            <w:pPr>
              <w:snapToGrid w:val="0"/>
              <w:spacing w:line="0" w:lineRule="atLeast"/>
              <w:jc w:val="left"/>
              <w:rPr>
                <w:sz w:val="22"/>
                <w:szCs w:val="22"/>
              </w:rPr>
            </w:pPr>
            <w:r>
              <w:rPr>
                <w:sz w:val="22"/>
                <w:szCs w:val="22"/>
              </w:rPr>
              <w:t>O：</w:t>
            </w:r>
            <w:bookmarkStart w:id="20" w:name="OLE_LINK3"/>
            <w:r>
              <w:rPr>
                <w:sz w:val="22"/>
                <w:szCs w:val="22"/>
              </w:rPr>
              <w:t>许可范围内的电缆电线的生产销售及其所涉及的职业健康安全管理活动</w:t>
            </w:r>
            <w:bookmarkEnd w:id="18"/>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szCs w:val="21"/>
                <w:lang w:val="en-US" w:eastAsia="zh-CN"/>
              </w:rPr>
              <w:t>河北省沧州市河间市沙河桥镇宋位村</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OLE_LINK1"/>
            <w:r>
              <w:rPr>
                <w:rFonts w:hint="eastAsia"/>
                <w:szCs w:val="21"/>
                <w:lang w:val="en-US" w:eastAsia="zh-CN"/>
              </w:rPr>
              <w:t>河北省沧州市河间市沙河桥镇宋位村</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Cangzhou Jinhong special cable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color w:val="0000FF"/>
                <w:sz w:val="21"/>
                <w:szCs w:val="16"/>
              </w:rPr>
            </w:pPr>
            <w:r>
              <w:rPr>
                <w:rFonts w:hint="eastAsia"/>
                <w:color w:val="0000FF"/>
                <w:sz w:val="22"/>
                <w:szCs w:val="22"/>
              </w:rPr>
              <w:t>Production and sales of cables and wires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color w:val="0000FF"/>
                <w:sz w:val="21"/>
                <w:szCs w:val="16"/>
              </w:rPr>
            </w:pPr>
            <w:r>
              <w:rPr>
                <w:rFonts w:hint="eastAsia"/>
                <w:color w:val="0000FF"/>
                <w:sz w:val="21"/>
                <w:szCs w:val="16"/>
              </w:rPr>
              <w:t>Production and sales of cables and wires within the scope of license and the environmental management activities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Sha He Qiao Zhen Song Wei Cun, Hejian City, Cangzhou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color w:val="0000FF"/>
                <w:sz w:val="22"/>
                <w:szCs w:val="22"/>
              </w:rPr>
            </w:pPr>
            <w:r>
              <w:rPr>
                <w:rFonts w:hint="eastAsia"/>
                <w:color w:val="0000FF"/>
                <w:sz w:val="22"/>
                <w:szCs w:val="22"/>
              </w:rPr>
              <w:t>The production and sales of cables and wires within the scope of license and the occupational health and safety management activities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Sha He Qiao Zhen Song Wei Cun, Hejian City, Cangzhou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-340995</wp:posOffset>
                  </wp:positionH>
                  <wp:positionV relativeFrom="paragraph">
                    <wp:posOffset>-658495</wp:posOffset>
                  </wp:positionV>
                  <wp:extent cx="6713220" cy="5573395"/>
                  <wp:effectExtent l="0" t="0" r="5080" b="1905"/>
                  <wp:wrapNone/>
                  <wp:docPr id="1" name="图片 1" descr="微信图片_2022072810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8101025"/>
                          <pic:cNvPicPr>
                            <a:picLocks noChangeAspect="1"/>
                          </pic:cNvPicPr>
                        </pic:nvPicPr>
                        <pic:blipFill>
                          <a:blip r:embed="rId5"/>
                          <a:stretch>
                            <a:fillRect/>
                          </a:stretch>
                        </pic:blipFill>
                        <pic:spPr>
                          <a:xfrm>
                            <a:off x="0" y="0"/>
                            <a:ext cx="6713220" cy="5573395"/>
                          </a:xfrm>
                          <a:prstGeom prst="rect">
                            <a:avLst/>
                          </a:prstGeom>
                        </pic:spPr>
                      </pic:pic>
                    </a:graphicData>
                  </a:graphic>
                </wp:anchor>
              </w:drawing>
            </w:r>
            <w:r>
              <w:rPr>
                <w:rFonts w:hint="eastAsia" w:cs="Arial"/>
                <w:b/>
                <w:bCs/>
                <w:sz w:val="22"/>
                <w:szCs w:val="16"/>
              </w:rPr>
              <w:t>受审核方签章</w:t>
            </w:r>
          </w:p>
        </w:tc>
        <w:tc>
          <w:tcPr>
            <w:tcW w:w="5040" w:type="dxa"/>
            <w:gridSpan w:val="3"/>
          </w:tcPr>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185F50B5"/>
    <w:rsid w:val="24757D59"/>
    <w:rsid w:val="2F752551"/>
    <w:rsid w:val="3A525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825</Words>
  <Characters>1545</Characters>
  <Lines>18</Lines>
  <Paragraphs>5</Paragraphs>
  <TotalTime>3</TotalTime>
  <ScaleCrop>false</ScaleCrop>
  <LinksUpToDate>false</LinksUpToDate>
  <CharactersWithSpaces>1760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2022-07-28T02:10:58Z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