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drawing>
          <wp:anchor distT="0" distB="0" distL="114300" distR="114300" simplePos="0" relativeHeight="251659264" behindDoc="0" locked="0" layoutInCell="1" allowOverlap="1">
            <wp:simplePos x="0" y="0"/>
            <wp:positionH relativeFrom="column">
              <wp:posOffset>-431800</wp:posOffset>
            </wp:positionH>
            <wp:positionV relativeFrom="paragraph">
              <wp:posOffset>-831215</wp:posOffset>
            </wp:positionV>
            <wp:extent cx="7249795" cy="8629650"/>
            <wp:effectExtent l="0" t="0" r="1905" b="6350"/>
            <wp:wrapNone/>
            <wp:docPr id="1" name="图片 1" descr="微信图片_2022072809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8095559"/>
                    <pic:cNvPicPr>
                      <a:picLocks noChangeAspect="1"/>
                    </pic:cNvPicPr>
                  </pic:nvPicPr>
                  <pic:blipFill>
                    <a:blip r:embed="rId5"/>
                    <a:stretch>
                      <a:fillRect/>
                    </a:stretch>
                  </pic:blipFill>
                  <pic:spPr>
                    <a:xfrm>
                      <a:off x="0" y="0"/>
                      <a:ext cx="7249795" cy="8629650"/>
                    </a:xfrm>
                    <a:prstGeom prst="rect">
                      <a:avLst/>
                    </a:prstGeom>
                  </pic:spPr>
                </pic:pic>
              </a:graphicData>
            </a:graphic>
          </wp:anchor>
        </w:drawing>
      </w: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bookmarkStart w:id="2" w:name="组织名称"/>
            <w:r>
              <w:rPr>
                <w:sz w:val="21"/>
                <w:szCs w:val="21"/>
              </w:rPr>
              <w:t>沧州金泓特种电缆有限公司</w:t>
            </w:r>
            <w:bookmarkEnd w:id="2"/>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jc w:val="center"/>
              <w:rPr>
                <w:sz w:val="20"/>
                <w:lang w:val="de-DE"/>
              </w:rPr>
            </w:pPr>
            <w:r>
              <w:rPr>
                <w:sz w:val="20"/>
                <w:lang w:val="de-DE"/>
              </w:rPr>
              <w:t>Q:19.11.02</w:t>
            </w:r>
          </w:p>
          <w:p>
            <w:pPr>
              <w:snapToGrid w:val="0"/>
              <w:spacing w:line="280" w:lineRule="exact"/>
              <w:ind w:left="52" w:leftChars="0"/>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强兴</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jc w:val="center"/>
              <w:rPr>
                <w:sz w:val="20"/>
                <w:lang w:val="de-DE"/>
              </w:rPr>
            </w:pPr>
            <w:r>
              <w:rPr>
                <w:sz w:val="20"/>
                <w:lang w:val="de-DE"/>
              </w:rPr>
              <w:t>Q:19.11.02</w:t>
            </w:r>
          </w:p>
          <w:p>
            <w:pPr>
              <w:snapToGrid w:val="0"/>
              <w:spacing w:line="280" w:lineRule="exact"/>
              <w:jc w:val="center"/>
              <w:rPr>
                <w:b/>
                <w:sz w:val="20"/>
              </w:rPr>
            </w:pP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sz w:val="20"/>
                <w:lang w:val="de-DE"/>
              </w:rPr>
              <w:t>余家龙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rPr>
                <w:color w:val="0C0C0C"/>
              </w:rPr>
            </w:pPr>
            <w:r>
              <w:rPr>
                <w:rFonts w:hint="eastAsia" w:ascii="宋体" w:hAnsi="宋体"/>
                <w:color w:val="0C0C0C"/>
                <w:kern w:val="0"/>
                <w:sz w:val="24"/>
              </w:rPr>
              <w:t>客户接触---合同评审---签订合同--填立项单--生产部排产--原材料--(</w:t>
            </w:r>
            <w:r>
              <w:rPr>
                <w:rFonts w:hint="eastAsia" w:ascii="宋体" w:hAnsi="宋体"/>
                <w:color w:val="0C0C0C"/>
              </w:rPr>
              <w:t>拉丝、绞线、绝缘挤出、</w:t>
            </w:r>
            <w:r>
              <w:rPr>
                <w:rFonts w:hint="eastAsia" w:ascii="Arial" w:hAnsi="Arial"/>
                <w:color w:val="0C0C0C"/>
              </w:rPr>
              <w:t>1250</w:t>
            </w:r>
            <w:r>
              <w:rPr>
                <w:rFonts w:hint="eastAsia" w:ascii="宋体" w:hAnsi="宋体"/>
                <w:color w:val="0C0C0C"/>
              </w:rPr>
              <w:t>承揽、护套挤出</w:t>
            </w:r>
            <w:r>
              <w:rPr>
                <w:rFonts w:hint="eastAsia" w:ascii="Arial" w:hAnsi="Arial"/>
                <w:color w:val="0C0C0C"/>
              </w:rPr>
              <w:t>)--</w:t>
            </w:r>
            <w:r>
              <w:rPr>
                <w:rFonts w:hint="eastAsia" w:ascii="宋体" w:hAnsi="宋体"/>
                <w:color w:val="0C0C0C"/>
              </w:rPr>
              <w:t>高压试验</w:t>
            </w:r>
            <w:r>
              <w:rPr>
                <w:rFonts w:hint="eastAsia" w:ascii="Arial" w:hAnsi="Arial"/>
                <w:color w:val="0C0C0C"/>
              </w:rPr>
              <w:t>--</w:t>
            </w:r>
            <w:r>
              <w:rPr>
                <w:rFonts w:hint="eastAsia" w:ascii="宋体" w:hAnsi="宋体"/>
                <w:color w:val="0C0C0C"/>
              </w:rPr>
              <w:t>检测</w:t>
            </w:r>
            <w:r>
              <w:rPr>
                <w:rFonts w:hint="eastAsia" w:ascii="宋体" w:hAnsi="宋体"/>
                <w:color w:val="0C0C0C"/>
                <w:kern w:val="0"/>
                <w:sz w:val="24"/>
              </w:rPr>
              <w:t>--贴标签--包装出库</w:t>
            </w:r>
          </w:p>
          <w:p>
            <w:pPr>
              <w:rPr>
                <w:b/>
                <w:sz w:val="20"/>
              </w:rPr>
            </w:pPr>
            <w:r>
              <w:rPr>
                <w:rFonts w:hint="eastAsia"/>
                <w:color w:val="0C0C0C"/>
              </w:rPr>
              <w:t>销售：客户接触----合同评审----签订合同-----客户付款------入帐------采购-----客户提货-----验收-----发货-----收回单据-----交付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pStyle w:val="12"/>
              <w:rPr>
                <w:rFonts w:hint="default" w:ascii="Times New Roman" w:hAnsi="Times New Roman" w:cs="Times New Roman"/>
                <w:b/>
                <w:sz w:val="20"/>
                <w:lang w:val="en-US" w:eastAsia="zh-CN"/>
              </w:rPr>
            </w:pPr>
            <w:r>
              <w:rPr>
                <w:rFonts w:hint="eastAsia" w:ascii="Times New Roman" w:hAnsi="Times New Roman" w:cs="Times New Roman"/>
                <w:b/>
                <w:sz w:val="20"/>
                <w:lang w:val="en-US" w:eastAsia="zh-CN"/>
              </w:rPr>
              <w:t>关键过程：绝缘挤出；控制参数：温度（交联180-210℃；聚氯乙烯绝缘150-180℃）</w:t>
            </w:r>
          </w:p>
          <w:p>
            <w:pPr>
              <w:pStyle w:val="12"/>
              <w:rPr>
                <w:rFonts w:hint="default"/>
                <w:lang w:val="en-US" w:eastAsia="zh-CN"/>
              </w:rPr>
            </w:pPr>
            <w:r>
              <w:rPr>
                <w:rFonts w:hint="eastAsia"/>
                <w:b/>
                <w:sz w:val="20"/>
                <w:lang w:val="en-US" w:eastAsia="zh-CN"/>
              </w:rPr>
              <w:t>特殊过程：</w:t>
            </w:r>
            <w:r>
              <w:rPr>
                <w:rFonts w:hint="eastAsia" w:ascii="Times New Roman" w:hAnsi="Times New Roman" w:cs="Times New Roman"/>
                <w:b/>
                <w:sz w:val="20"/>
                <w:lang w:val="en-US" w:eastAsia="zh-CN"/>
              </w:rPr>
              <w:t>绝缘挤出</w:t>
            </w:r>
            <w:r>
              <w:rPr>
                <w:rFonts w:hint="eastAsia"/>
                <w:lang w:val="en-US" w:eastAsia="zh-CN"/>
              </w:rPr>
              <w:t>；</w:t>
            </w:r>
            <w:r>
              <w:rPr>
                <w:rFonts w:hint="eastAsia" w:ascii="Times New Roman" w:hAnsi="Times New Roman" w:cs="Times New Roman"/>
                <w:b/>
                <w:sz w:val="20"/>
                <w:lang w:val="en-US" w:eastAsia="zh-CN"/>
              </w:rPr>
              <w:t>通过特殊过程确认控制。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pPr>
              <w:snapToGrid w:val="0"/>
              <w:spacing w:line="280" w:lineRule="exact"/>
              <w:jc w:val="center"/>
              <w:rPr>
                <w:rFonts w:hint="default"/>
                <w:b/>
                <w:sz w:val="20"/>
                <w:lang w:val="en-US"/>
              </w:rPr>
            </w:pPr>
            <w:r>
              <w:rPr>
                <w:rFonts w:hint="default" w:ascii="宋体" w:hAnsi="宋体"/>
                <w:sz w:val="21"/>
                <w:szCs w:val="21"/>
                <w:lang w:val="en-US" w:eastAsia="zh-CN"/>
              </w:rPr>
              <w:t>电线电缆大孔径机用线盘JBT8997.4-2013</w:t>
            </w:r>
            <w:r>
              <w:rPr>
                <w:rFonts w:hint="eastAsia" w:ascii="宋体" w:hAnsi="宋体"/>
                <w:sz w:val="21"/>
                <w:szCs w:val="21"/>
                <w:lang w:val="en-US" w:eastAsia="zh-CN"/>
              </w:rPr>
              <w:t>、</w:t>
            </w:r>
            <w:r>
              <w:rPr>
                <w:rFonts w:hint="default" w:ascii="宋体" w:hAnsi="宋体"/>
                <w:sz w:val="21"/>
                <w:szCs w:val="21"/>
                <w:lang w:val="en-US" w:eastAsia="zh-CN"/>
              </w:rPr>
              <w:t>防腐电缆桥架NB/T 42037-2014</w:t>
            </w:r>
            <w:r>
              <w:rPr>
                <w:rFonts w:hint="eastAsia" w:ascii="宋体" w:hAnsi="宋体"/>
                <w:sz w:val="21"/>
                <w:szCs w:val="21"/>
                <w:lang w:val="en-US" w:eastAsia="zh-CN"/>
              </w:rPr>
              <w:t>、</w:t>
            </w:r>
            <w:r>
              <w:rPr>
                <w:rFonts w:hint="default" w:ascii="宋体" w:hAnsi="宋体"/>
                <w:sz w:val="21"/>
                <w:szCs w:val="21"/>
                <w:lang w:val="en-US" w:eastAsia="zh-CN"/>
              </w:rPr>
              <w:t>电线电缆环境意识设计导则</w:t>
            </w:r>
            <w:r>
              <w:rPr>
                <w:rFonts w:hint="default" w:ascii="宋体" w:hAnsi="宋体"/>
                <w:sz w:val="21"/>
                <w:szCs w:val="21"/>
                <w:lang w:val="en-US" w:eastAsia="zh-CN"/>
              </w:rPr>
              <w:fldChar w:fldCharType="begin"/>
            </w:r>
            <w:r>
              <w:rPr>
                <w:rFonts w:hint="default" w:ascii="宋体" w:hAnsi="宋体"/>
                <w:sz w:val="21"/>
                <w:szCs w:val="21"/>
                <w:lang w:val="en-US" w:eastAsia="zh-CN"/>
              </w:rPr>
              <w:instrText xml:space="preserve"> HYPERLINK "http://www.bzxzk.net/gjbz/23082015/139900.html" \t "http://www.bzxzk.net/e/search/result/_blank" </w:instrText>
            </w:r>
            <w:r>
              <w:rPr>
                <w:rFonts w:hint="default" w:ascii="宋体" w:hAnsi="宋体"/>
                <w:sz w:val="21"/>
                <w:szCs w:val="21"/>
                <w:lang w:val="en-US" w:eastAsia="zh-CN"/>
              </w:rPr>
              <w:fldChar w:fldCharType="separate"/>
            </w:r>
            <w:r>
              <w:rPr>
                <w:rFonts w:hint="default" w:ascii="宋体" w:hAnsi="宋体"/>
                <w:sz w:val="21"/>
                <w:szCs w:val="21"/>
                <w:lang w:val="en-US" w:eastAsia="zh-CN"/>
              </w:rPr>
              <w:t>GBT29782-2013</w:t>
            </w:r>
            <w:r>
              <w:rPr>
                <w:rFonts w:hint="default" w:ascii="宋体" w:hAnsi="宋体"/>
                <w:sz w:val="21"/>
                <w:szCs w:val="21"/>
                <w:lang w:val="en-US" w:eastAsia="zh-CN"/>
              </w:rPr>
              <w:fldChar w:fldCharType="end"/>
            </w:r>
            <w:r>
              <w:rPr>
                <w:rFonts w:hint="eastAsia" w:ascii="宋体" w:hAnsi="宋体"/>
                <w:sz w:val="21"/>
                <w:szCs w:val="21"/>
                <w:lang w:val="en-US" w:eastAsia="zh-CN"/>
              </w:rPr>
              <w:t>、</w:t>
            </w:r>
            <w:r>
              <w:rPr>
                <w:rFonts w:hint="default" w:ascii="宋体" w:hAnsi="宋体"/>
                <w:sz w:val="21"/>
                <w:szCs w:val="21"/>
                <w:lang w:val="en-US" w:eastAsia="zh-CN"/>
              </w:rPr>
              <w:fldChar w:fldCharType="begin"/>
            </w:r>
            <w:r>
              <w:rPr>
                <w:rFonts w:hint="default" w:ascii="宋体" w:hAnsi="宋体"/>
                <w:sz w:val="21"/>
                <w:szCs w:val="21"/>
                <w:lang w:val="en-US" w:eastAsia="zh-CN"/>
              </w:rPr>
              <w:instrText xml:space="preserve"> HYPERLINK "http://www.bzxzk.net/gjbz/13092014/137252.html" \t "http://www.bzxzk.net/e/search/result/_blank" </w:instrText>
            </w:r>
            <w:r>
              <w:rPr>
                <w:rFonts w:hint="default" w:ascii="宋体" w:hAnsi="宋体"/>
                <w:sz w:val="21"/>
                <w:szCs w:val="21"/>
                <w:lang w:val="en-US" w:eastAsia="zh-CN"/>
              </w:rPr>
              <w:fldChar w:fldCharType="separate"/>
            </w:r>
            <w:r>
              <w:rPr>
                <w:rFonts w:hint="default" w:ascii="宋体" w:hAnsi="宋体"/>
                <w:sz w:val="21"/>
                <w:szCs w:val="21"/>
                <w:lang w:val="en-US" w:eastAsia="zh-CN"/>
              </w:rPr>
              <w:t>电线电缆电性能试验方法</w:t>
            </w:r>
            <w:r>
              <w:rPr>
                <w:rFonts w:hint="default" w:ascii="宋体" w:hAnsi="宋体"/>
                <w:sz w:val="21"/>
                <w:szCs w:val="21"/>
                <w:lang w:val="en-US" w:eastAsia="zh-CN"/>
              </w:rPr>
              <w:fldChar w:fldCharType="end"/>
            </w:r>
            <w:r>
              <w:rPr>
                <w:rFonts w:hint="default" w:ascii="宋体" w:hAnsi="宋体"/>
                <w:sz w:val="21"/>
                <w:szCs w:val="21"/>
                <w:lang w:val="en-US" w:eastAsia="zh-CN"/>
              </w:rPr>
              <w:t>GB T3048.1-2007</w:t>
            </w:r>
            <w:r>
              <w:rPr>
                <w:rFonts w:hint="eastAsia" w:ascii="宋体" w:hAnsi="宋体"/>
                <w:sz w:val="21"/>
                <w:szCs w:val="21"/>
                <w:lang w:val="en-US" w:eastAsia="zh-CN"/>
              </w:rPr>
              <w:t>、</w:t>
            </w:r>
            <w:r>
              <w:rPr>
                <w:rFonts w:hint="eastAsia" w:ascii="宋体" w:hAnsi="宋体" w:eastAsia="宋体" w:cs="Times New Roman"/>
                <w:sz w:val="21"/>
                <w:szCs w:val="21"/>
                <w:lang w:val="en-US" w:eastAsia="zh-CN"/>
              </w:rPr>
              <w:t>GB/T12706.1-2020电力电缆、GB/T9330-2020控制电缆、GB/T14049-2008架空绝缘电缆、GB/T2951-207电线电缆机械性能试验方法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rFonts w:hint="default" w:eastAsia="宋体"/>
                <w:b/>
                <w:sz w:val="20"/>
                <w:lang w:val="en-US" w:eastAsia="zh-CN"/>
              </w:rPr>
            </w:pPr>
            <w:r>
              <w:rPr>
                <w:rFonts w:hint="eastAsia"/>
                <w:b/>
                <w:sz w:val="20"/>
                <w:lang w:val="en-US" w:eastAsia="zh-CN"/>
              </w:rPr>
              <w:t>有型式检验报告，主要检验结构尺寸、标志、电性能、绝缘机械性能、护套机械性能、燃烧特性试验等.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0"/>
                <w:lang w:val="en-US" w:eastAsia="zh-CN"/>
              </w:rPr>
              <w:t>2022.7.9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2022.7.9</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drawing>
          <wp:anchor distT="0" distB="0" distL="114300" distR="114300" simplePos="0" relativeHeight="251660288" behindDoc="0" locked="0" layoutInCell="1" allowOverlap="1">
            <wp:simplePos x="0" y="0"/>
            <wp:positionH relativeFrom="column">
              <wp:posOffset>-434340</wp:posOffset>
            </wp:positionH>
            <wp:positionV relativeFrom="paragraph">
              <wp:posOffset>-823595</wp:posOffset>
            </wp:positionV>
            <wp:extent cx="7384415" cy="8729345"/>
            <wp:effectExtent l="0" t="0" r="6985" b="8255"/>
            <wp:wrapNone/>
            <wp:docPr id="3" name="图片 3" descr="微信图片_2022072809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728095712"/>
                    <pic:cNvPicPr>
                      <a:picLocks noChangeAspect="1"/>
                    </pic:cNvPicPr>
                  </pic:nvPicPr>
                  <pic:blipFill>
                    <a:blip r:embed="rId6"/>
                    <a:stretch>
                      <a:fillRect/>
                    </a:stretch>
                  </pic:blipFill>
                  <pic:spPr>
                    <a:xfrm>
                      <a:off x="0" y="0"/>
                      <a:ext cx="7384415" cy="8729345"/>
                    </a:xfrm>
                    <a:prstGeom prst="rect">
                      <a:avLst/>
                    </a:prstGeom>
                  </pic:spPr>
                </pic:pic>
              </a:graphicData>
            </a:graphic>
          </wp:anchor>
        </w:drawing>
      </w: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 xml:space="preserve">EMS  </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sz w:val="21"/>
                <w:szCs w:val="21"/>
              </w:rPr>
              <w:t>沧州金泓特种电缆有限公司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jc w:val="center"/>
              <w:rPr>
                <w:sz w:val="20"/>
                <w:lang w:val="de-DE"/>
              </w:rPr>
            </w:pPr>
            <w:r>
              <w:rPr>
                <w:sz w:val="20"/>
                <w:lang w:val="de-DE"/>
              </w:rPr>
              <w:t>E:19.11.02</w:t>
            </w:r>
          </w:p>
          <w:p>
            <w:pPr>
              <w:snapToGrid w:val="0"/>
              <w:spacing w:line="280" w:lineRule="exact"/>
              <w:ind w:left="52" w:leftChars="0"/>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强兴</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jc w:val="center"/>
              <w:rPr>
                <w:sz w:val="20"/>
                <w:lang w:val="de-DE"/>
              </w:rPr>
            </w:pPr>
            <w:r>
              <w:rPr>
                <w:sz w:val="20"/>
                <w:lang w:val="de-DE"/>
              </w:rPr>
              <w:t>E:19.11.02</w:t>
            </w:r>
          </w:p>
          <w:p>
            <w:pPr>
              <w:snapToGrid w:val="0"/>
              <w:spacing w:line="280" w:lineRule="exact"/>
              <w:jc w:val="center"/>
              <w:rPr>
                <w:b/>
                <w:sz w:val="20"/>
              </w:rPr>
            </w:pP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sz w:val="20"/>
                <w:lang w:val="de-DE"/>
              </w:rPr>
              <w:t>余家龙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rPr>
                <w:color w:val="0C0C0C"/>
              </w:rPr>
            </w:pPr>
            <w:r>
              <w:rPr>
                <w:rFonts w:hint="eastAsia" w:ascii="宋体" w:hAnsi="宋体"/>
                <w:color w:val="0C0C0C"/>
                <w:kern w:val="0"/>
                <w:sz w:val="24"/>
              </w:rPr>
              <w:t>客户接触---合同评审---签订合同--填立项单--生产部排产--原材料--(</w:t>
            </w:r>
            <w:r>
              <w:rPr>
                <w:rFonts w:hint="eastAsia" w:ascii="宋体" w:hAnsi="宋体"/>
                <w:color w:val="0C0C0C"/>
              </w:rPr>
              <w:t>拉丝、绞线、绝缘挤出、</w:t>
            </w:r>
            <w:r>
              <w:rPr>
                <w:rFonts w:hint="eastAsia" w:ascii="Arial" w:hAnsi="Arial"/>
                <w:color w:val="0C0C0C"/>
              </w:rPr>
              <w:t>1250</w:t>
            </w:r>
            <w:r>
              <w:rPr>
                <w:rFonts w:hint="eastAsia" w:ascii="宋体" w:hAnsi="宋体"/>
                <w:color w:val="0C0C0C"/>
              </w:rPr>
              <w:t>承揽、护套挤出</w:t>
            </w:r>
            <w:r>
              <w:rPr>
                <w:rFonts w:hint="eastAsia" w:ascii="Arial" w:hAnsi="Arial"/>
                <w:color w:val="0C0C0C"/>
              </w:rPr>
              <w:t>)--</w:t>
            </w:r>
            <w:r>
              <w:rPr>
                <w:rFonts w:hint="eastAsia" w:ascii="宋体" w:hAnsi="宋体"/>
                <w:color w:val="0C0C0C"/>
              </w:rPr>
              <w:t>高压试验</w:t>
            </w:r>
            <w:r>
              <w:rPr>
                <w:rFonts w:hint="eastAsia" w:ascii="Arial" w:hAnsi="Arial"/>
                <w:color w:val="0C0C0C"/>
              </w:rPr>
              <w:t>--</w:t>
            </w:r>
            <w:r>
              <w:rPr>
                <w:rFonts w:hint="eastAsia" w:ascii="宋体" w:hAnsi="宋体"/>
                <w:color w:val="0C0C0C"/>
              </w:rPr>
              <w:t>检测</w:t>
            </w:r>
            <w:r>
              <w:rPr>
                <w:rFonts w:hint="eastAsia" w:ascii="宋体" w:hAnsi="宋体"/>
                <w:color w:val="0C0C0C"/>
                <w:kern w:val="0"/>
                <w:sz w:val="24"/>
              </w:rPr>
              <w:t>--贴标签--包装出库</w:t>
            </w:r>
          </w:p>
          <w:p>
            <w:pPr>
              <w:snapToGrid w:val="0"/>
              <w:spacing w:line="280" w:lineRule="exact"/>
              <w:rPr>
                <w:b/>
                <w:sz w:val="20"/>
              </w:rPr>
            </w:pPr>
            <w:r>
              <w:rPr>
                <w:rFonts w:hint="eastAsia"/>
                <w:color w:val="0C0C0C"/>
              </w:rPr>
              <w:t>销售：客户接触----合同评审----签订合同-----客户付款------入帐------采购-----客户提货-----验收-----发货-----收回单据-----交付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7"/>
            <w:vAlign w:val="center"/>
          </w:tcPr>
          <w:p>
            <w:pPr>
              <w:adjustRightInd w:val="0"/>
              <w:spacing w:line="360" w:lineRule="auto"/>
              <w:jc w:val="left"/>
              <w:rPr>
                <w:rFonts w:hint="eastAsia" w:asciiTheme="minorEastAsia" w:hAnsiTheme="minorEastAsia" w:eastAsiaTheme="minorEastAsia" w:cstheme="minorEastAsia"/>
                <w:color w:val="auto"/>
                <w:sz w:val="21"/>
                <w:szCs w:val="21"/>
              </w:rPr>
            </w:pPr>
            <w:r>
              <w:rPr>
                <w:rFonts w:hint="eastAsia" w:ascii="宋体" w:hAnsi="宋体"/>
                <w:b/>
                <w:bCs/>
                <w:sz w:val="21"/>
                <w:szCs w:val="21"/>
                <w:u w:val="none"/>
                <w:lang w:val="en-US" w:eastAsia="zh-CN"/>
              </w:rPr>
              <w:t>重要环境因素：</w:t>
            </w:r>
            <w:r>
              <w:rPr>
                <w:rFonts w:hint="eastAsia" w:ascii="Times New Roman" w:hAnsi="Times New Roman" w:eastAsia="宋体" w:cs="Times New Roman"/>
                <w:b w:val="0"/>
                <w:bCs/>
                <w:spacing w:val="0"/>
                <w:kern w:val="2"/>
                <w:sz w:val="20"/>
                <w:lang w:val="en-US" w:eastAsia="zh-CN" w:bidi="ar-SA"/>
              </w:rPr>
              <w:t>固体废弃物（含危废）、噪声、潜在火灾、废气。</w:t>
            </w:r>
          </w:p>
          <w:p>
            <w:pPr>
              <w:snapToGrid w:val="0"/>
              <w:spacing w:line="280" w:lineRule="exact"/>
              <w:jc w:val="both"/>
              <w:rPr>
                <w:b/>
                <w:sz w:val="20"/>
              </w:rPr>
            </w:pPr>
            <w:r>
              <w:rPr>
                <w:rFonts w:hint="eastAsia" w:asciiTheme="minorEastAsia" w:hAnsiTheme="minorEastAsia" w:eastAsiaTheme="minorEastAsia" w:cstheme="minorEastAsia"/>
                <w:b/>
                <w:color w:val="auto"/>
                <w:kern w:val="2"/>
                <w:sz w:val="21"/>
                <w:szCs w:val="21"/>
                <w:lang w:val="en-US" w:eastAsia="zh-CN" w:bidi="ar-SA"/>
              </w:rPr>
              <w:t>控制措施：</w:t>
            </w:r>
            <w:r>
              <w:rPr>
                <w:rFonts w:hint="eastAsia" w:asciiTheme="minorEastAsia" w:hAnsiTheme="minorEastAsia" w:eastAsiaTheme="minorEastAsia" w:cstheme="minorEastAsia"/>
                <w:b w:val="0"/>
                <w:bCs/>
                <w:color w:val="auto"/>
                <w:kern w:val="2"/>
                <w:sz w:val="21"/>
                <w:szCs w:val="21"/>
                <w:lang w:val="en-US" w:eastAsia="zh-CN" w:bidi="ar-SA"/>
              </w:rPr>
              <w:t>运行控制固废分类管理分类处理；日常节约使用；</w:t>
            </w:r>
            <w:r>
              <w:rPr>
                <w:rFonts w:hint="eastAsia" w:cs="宋体" w:asciiTheme="minorEastAsia" w:hAnsiTheme="minorEastAsia" w:eastAsiaTheme="minorEastAsia"/>
                <w:b w:val="0"/>
                <w:bCs/>
                <w:sz w:val="21"/>
                <w:szCs w:val="21"/>
              </w:rPr>
              <w:t>配备消防器材</w:t>
            </w:r>
            <w:r>
              <w:rPr>
                <w:rFonts w:hint="eastAsia" w:cs="宋体" w:asciiTheme="minorEastAsia" w:hAnsiTheme="minorEastAsia" w:eastAsiaTheme="minorEastAsia"/>
                <w:b w:val="0"/>
                <w:bCs/>
                <w:sz w:val="21"/>
                <w:szCs w:val="21"/>
                <w:lang w:eastAsia="zh-CN"/>
              </w:rPr>
              <w:t>，</w:t>
            </w:r>
            <w:r>
              <w:rPr>
                <w:rFonts w:hint="eastAsia" w:cs="宋体" w:asciiTheme="minorEastAsia" w:hAnsiTheme="minorEastAsia" w:eastAsiaTheme="minorEastAsia"/>
                <w:b w:val="0"/>
                <w:bCs/>
                <w:sz w:val="21"/>
                <w:szCs w:val="21"/>
                <w:lang w:val="en-US" w:eastAsia="zh-CN"/>
              </w:rPr>
              <w:t>禁烟火；</w:t>
            </w:r>
            <w:r>
              <w:rPr>
                <w:rFonts w:hint="eastAsia" w:cs="宋体" w:asciiTheme="minorEastAsia" w:hAnsiTheme="minorEastAsia" w:eastAsiaTheme="minorEastAsia"/>
                <w:b w:val="0"/>
                <w:bCs/>
                <w:sz w:val="21"/>
                <w:szCs w:val="21"/>
              </w:rPr>
              <w:t>日常检查、日常培训教育、应急演练等运行控制措施等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7"/>
            <w:vAlign w:val="center"/>
          </w:tcPr>
          <w:p>
            <w:pPr>
              <w:snapToGrid w:val="0"/>
              <w:spacing w:line="280" w:lineRule="exact"/>
              <w:jc w:val="center"/>
              <w:rPr>
                <w:b/>
                <w:sz w:val="20"/>
              </w:rPr>
            </w:pPr>
            <w:r>
              <w:rPr>
                <w:rFonts w:hint="eastAsia"/>
                <w:b/>
                <w:sz w:val="20"/>
              </w:rPr>
              <w:t>中华人民共和国环境保护法、中华人民共和国环境影响评价法、中华人民共和国水污染防治法、中华人民共和国大气污染防治法、中华人民共和国环境噪声污染防治法、中华人民共和国固体废物污染环境防治法、中华人民共和国消防法</w:t>
            </w:r>
            <w:r>
              <w:rPr>
                <w:rFonts w:hint="eastAsia"/>
                <w:b/>
                <w:sz w:val="20"/>
                <w:lang w:eastAsia="zh-CN"/>
              </w:rPr>
              <w:t>、《</w:t>
            </w:r>
            <w:r>
              <w:rPr>
                <w:rFonts w:hint="eastAsia"/>
                <w:b/>
                <w:sz w:val="20"/>
              </w:rPr>
              <w:t>河北省环境污染防治监督管理办法</w:t>
            </w:r>
            <w:r>
              <w:rPr>
                <w:rFonts w:hint="eastAsia"/>
                <w:b/>
                <w:sz w:val="20"/>
                <w:lang w:eastAsia="zh-CN"/>
              </w:rPr>
              <w:t>》、《</w:t>
            </w:r>
            <w:r>
              <w:rPr>
                <w:rFonts w:hint="eastAsia"/>
                <w:b/>
                <w:sz w:val="20"/>
              </w:rPr>
              <w:t>一般工业固体废弃物贮存、处置场污染物控制标准</w:t>
            </w:r>
            <w:r>
              <w:rPr>
                <w:rFonts w:hint="eastAsia"/>
                <w:b/>
                <w:sz w:val="20"/>
                <w:lang w:eastAsia="zh-CN"/>
              </w:rPr>
              <w:t>》、《</w:t>
            </w:r>
            <w:r>
              <w:rPr>
                <w:rFonts w:hint="eastAsia"/>
                <w:b/>
                <w:sz w:val="20"/>
              </w:rPr>
              <w:t>河北省减少污染物排放条例</w:t>
            </w:r>
            <w:r>
              <w:rPr>
                <w:rFonts w:hint="eastAsia"/>
                <w:b/>
                <w:sz w:val="20"/>
                <w:lang w:eastAsia="zh-CN"/>
              </w:rPr>
              <w:t>》、《</w:t>
            </w:r>
            <w:r>
              <w:rPr>
                <w:rFonts w:hint="eastAsia"/>
                <w:b/>
                <w:sz w:val="20"/>
              </w:rPr>
              <w:t>机关、团体、企业、事业单位消防安全管理规定</w:t>
            </w:r>
            <w:r>
              <w:rPr>
                <w:rFonts w:hint="eastAsia"/>
                <w:b/>
                <w:sz w:val="20"/>
                <w:lang w:eastAsia="zh-CN"/>
              </w:rPr>
              <w:t>》、《</w:t>
            </w:r>
            <w:r>
              <w:rPr>
                <w:rFonts w:hint="eastAsia"/>
                <w:b/>
                <w:sz w:val="20"/>
              </w:rPr>
              <w:t>仓库防火安全管理规则</w:t>
            </w:r>
            <w:r>
              <w:rPr>
                <w:rFonts w:hint="eastAsia"/>
                <w:b/>
                <w:sz w:val="2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7"/>
            <w:vAlign w:val="center"/>
          </w:tcPr>
          <w:p>
            <w:pPr>
              <w:snapToGrid w:val="0"/>
              <w:spacing w:line="280" w:lineRule="exact"/>
              <w:jc w:val="left"/>
              <w:rPr>
                <w:rFonts w:hint="default" w:eastAsia="宋体"/>
                <w:b/>
                <w:sz w:val="20"/>
                <w:lang w:val="en-US" w:eastAsia="zh-CN"/>
              </w:rPr>
            </w:pPr>
            <w:r>
              <w:rPr>
                <w:rFonts w:hint="eastAsia"/>
                <w:b/>
                <w:sz w:val="20"/>
                <w:lang w:val="en-US" w:eastAsia="zh-CN"/>
              </w:rPr>
              <w:t>有废气和噪声的监测报告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0"/>
                <w:lang w:val="en-US" w:eastAsia="zh-CN"/>
              </w:rPr>
              <w:t>2022.7.9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2022.7.9</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hint="eastAsia" w:ascii="宋体" w:hAnsi="宋体"/>
          <w:b/>
          <w:sz w:val="30"/>
          <w:szCs w:val="30"/>
        </w:rPr>
      </w:pPr>
    </w:p>
    <w:p>
      <w:pPr>
        <w:snapToGrid w:val="0"/>
        <w:spacing w:before="120" w:beforeLines="50" w:line="360" w:lineRule="exact"/>
        <w:jc w:val="center"/>
        <w:rPr>
          <w:rFonts w:ascii="宋体"/>
          <w:b/>
          <w:sz w:val="18"/>
          <w:szCs w:val="18"/>
        </w:rPr>
      </w:pPr>
      <w:r>
        <w:rPr>
          <w:rFonts w:hint="eastAsia" w:ascii="宋体" w:hAnsi="宋体"/>
          <w:b/>
          <w:sz w:val="30"/>
          <w:szCs w:val="30"/>
        </w:rPr>
        <w:drawing>
          <wp:anchor distT="0" distB="0" distL="114300" distR="114300" simplePos="0" relativeHeight="251661312" behindDoc="0" locked="0" layoutInCell="1" allowOverlap="1">
            <wp:simplePos x="0" y="0"/>
            <wp:positionH relativeFrom="column">
              <wp:posOffset>-626745</wp:posOffset>
            </wp:positionH>
            <wp:positionV relativeFrom="paragraph">
              <wp:posOffset>-751840</wp:posOffset>
            </wp:positionV>
            <wp:extent cx="7252335" cy="8709025"/>
            <wp:effectExtent l="0" t="0" r="12065" b="3175"/>
            <wp:wrapNone/>
            <wp:docPr id="4" name="图片 4" descr="微信图片_20220728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728100044"/>
                    <pic:cNvPicPr>
                      <a:picLocks noChangeAspect="1"/>
                    </pic:cNvPicPr>
                  </pic:nvPicPr>
                  <pic:blipFill>
                    <a:blip r:embed="rId7"/>
                    <a:stretch>
                      <a:fillRect/>
                    </a:stretch>
                  </pic:blipFill>
                  <pic:spPr>
                    <a:xfrm>
                      <a:off x="0" y="0"/>
                      <a:ext cx="7252335" cy="8709025"/>
                    </a:xfrm>
                    <a:prstGeom prst="rect">
                      <a:avLst/>
                    </a:prstGeom>
                  </pic:spPr>
                </pic:pic>
              </a:graphicData>
            </a:graphic>
          </wp:anchor>
        </w:drawing>
      </w: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sz w:val="21"/>
                <w:szCs w:val="21"/>
              </w:rPr>
              <w:t>沧州金泓特种电缆有限公司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sz w:val="20"/>
                <w:lang w:val="de-DE"/>
              </w:rPr>
              <w:t>O:19.11.02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强兴</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sz w:val="20"/>
                <w:lang w:val="de-DE"/>
              </w:rPr>
              <w:t>O:19.11.02</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余家龙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rPr>
                <w:color w:val="0C0C0C"/>
              </w:rPr>
            </w:pPr>
            <w:r>
              <w:rPr>
                <w:rFonts w:hint="eastAsia" w:ascii="宋体" w:hAnsi="宋体"/>
                <w:color w:val="0C0C0C"/>
                <w:kern w:val="0"/>
                <w:sz w:val="24"/>
              </w:rPr>
              <w:t>客户接触---合同评审---签订合同--填立项单--生产部排产--原材料--(</w:t>
            </w:r>
            <w:r>
              <w:rPr>
                <w:rFonts w:hint="eastAsia" w:ascii="宋体" w:hAnsi="宋体"/>
                <w:color w:val="0C0C0C"/>
              </w:rPr>
              <w:t>拉丝、绞线、绝缘挤出、</w:t>
            </w:r>
            <w:r>
              <w:rPr>
                <w:rFonts w:hint="eastAsia" w:ascii="Arial" w:hAnsi="Arial"/>
                <w:color w:val="0C0C0C"/>
              </w:rPr>
              <w:t>1250</w:t>
            </w:r>
            <w:r>
              <w:rPr>
                <w:rFonts w:hint="eastAsia" w:ascii="宋体" w:hAnsi="宋体"/>
                <w:color w:val="0C0C0C"/>
              </w:rPr>
              <w:t>承揽、护套挤出</w:t>
            </w:r>
            <w:r>
              <w:rPr>
                <w:rFonts w:hint="eastAsia" w:ascii="Arial" w:hAnsi="Arial"/>
                <w:color w:val="0C0C0C"/>
              </w:rPr>
              <w:t>)--</w:t>
            </w:r>
            <w:r>
              <w:rPr>
                <w:rFonts w:hint="eastAsia" w:ascii="宋体" w:hAnsi="宋体"/>
                <w:color w:val="0C0C0C"/>
              </w:rPr>
              <w:t>高压试验</w:t>
            </w:r>
            <w:r>
              <w:rPr>
                <w:rFonts w:hint="eastAsia" w:ascii="Arial" w:hAnsi="Arial"/>
                <w:color w:val="0C0C0C"/>
              </w:rPr>
              <w:t>--</w:t>
            </w:r>
            <w:r>
              <w:rPr>
                <w:rFonts w:hint="eastAsia" w:ascii="宋体" w:hAnsi="宋体"/>
                <w:color w:val="0C0C0C"/>
              </w:rPr>
              <w:t>检测</w:t>
            </w:r>
            <w:r>
              <w:rPr>
                <w:rFonts w:hint="eastAsia" w:ascii="宋体" w:hAnsi="宋体"/>
                <w:color w:val="0C0C0C"/>
                <w:kern w:val="0"/>
                <w:sz w:val="24"/>
              </w:rPr>
              <w:t>--贴标签--包装出库</w:t>
            </w:r>
          </w:p>
          <w:p>
            <w:pPr>
              <w:snapToGrid w:val="0"/>
              <w:spacing w:line="280" w:lineRule="exact"/>
              <w:rPr>
                <w:b/>
                <w:sz w:val="20"/>
              </w:rPr>
            </w:pPr>
            <w:r>
              <w:rPr>
                <w:rFonts w:hint="eastAsia"/>
                <w:color w:val="0C0C0C"/>
              </w:rPr>
              <w:t>销售：客户接触----合同评审----签订合同-----客户付款------入帐------采购-----客户提货-----验收-----发货-----收回单据-----交付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7"/>
            <w:vAlign w:val="center"/>
          </w:tcPr>
          <w:p>
            <w:pPr>
              <w:snapToGrid w:val="0"/>
              <w:spacing w:line="28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触电事故：1、执行职业健康安全管理方案；2、加强日常培训教育。</w:t>
            </w:r>
          </w:p>
          <w:p>
            <w:pPr>
              <w:snapToGrid w:val="0"/>
              <w:spacing w:line="280" w:lineRule="exact"/>
              <w:rPr>
                <w:rFonts w:hint="default" w:ascii="Times New Roman" w:hAnsi="Times New Roman" w:eastAsia="宋体" w:cs="Times New Roman"/>
                <w:b/>
                <w:kern w:val="2"/>
                <w:sz w:val="20"/>
                <w:lang w:val="en-US" w:eastAsia="zh-CN" w:bidi="ar-SA"/>
              </w:rPr>
            </w:pPr>
            <w:r>
              <w:rPr>
                <w:rFonts w:hint="eastAsia" w:ascii="Times New Roman" w:hAnsi="Times New Roman" w:eastAsia="宋体" w:cs="Times New Roman"/>
                <w:sz w:val="21"/>
                <w:szCs w:val="21"/>
                <w:lang w:val="en-US" w:eastAsia="zh-CN"/>
              </w:rPr>
              <w:t>机械伤害：1.现场管理人员必须经相关安全知识培训；2.职工培训，增强安全意识3.设备上保证安全操作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7"/>
            <w:vAlign w:val="center"/>
          </w:tcPr>
          <w:p>
            <w:pPr>
              <w:snapToGrid w:val="0"/>
              <w:spacing w:line="280" w:lineRule="exact"/>
              <w:jc w:val="center"/>
              <w:rPr>
                <w:rFonts w:ascii="Times New Roman" w:hAnsi="Times New Roman" w:eastAsia="宋体" w:cs="Times New Roman"/>
                <w:b/>
                <w:kern w:val="2"/>
                <w:sz w:val="20"/>
                <w:lang w:val="en-US" w:eastAsia="zh-CN" w:bidi="ar-SA"/>
              </w:rPr>
            </w:pPr>
            <w:r>
              <w:rPr>
                <w:rFonts w:hint="eastAsia" w:eastAsia="宋体"/>
                <w:b/>
                <w:sz w:val="20"/>
                <w:lang w:val="en-GB" w:eastAsia="zh-CN"/>
              </w:rPr>
              <w:t>中华人民共和国劳动法、中华人民共和国消防法、中华人民共和国妇女权益保障法、电气安全管理规程、女职工劳动保护特别规定、火灾事故调查规定、消防监督检查规定、工伤保险条例、</w:t>
            </w:r>
            <w:r>
              <w:rPr>
                <w:rFonts w:hint="eastAsia" w:eastAsia="宋体"/>
                <w:b/>
                <w:sz w:val="20"/>
                <w:lang w:val="en-GB"/>
              </w:rPr>
              <w:t>未成年工特殊保护规定</w:t>
            </w:r>
            <w:r>
              <w:rPr>
                <w:rFonts w:hint="eastAsia" w:eastAsia="宋体"/>
                <w:b/>
                <w:sz w:val="20"/>
                <w:lang w:val="en-GB" w:eastAsia="zh-CN"/>
              </w:rPr>
              <w:t>、国家卫生健康委办公厅关于加强基层医疗卫生机构新型冠状病毒感染的肺炎疫情防控工作的通知、</w:t>
            </w:r>
            <w:r>
              <w:rPr>
                <w:rFonts w:hint="eastAsia"/>
                <w:b/>
                <w:sz w:val="20"/>
                <w:lang w:eastAsia="zh-CN"/>
              </w:rPr>
              <w:t>《</w:t>
            </w:r>
            <w:r>
              <w:rPr>
                <w:rFonts w:hint="eastAsia"/>
                <w:b/>
                <w:sz w:val="20"/>
              </w:rPr>
              <w:t>国家经贸委关于印发劳动防护用品配备标准（试行）的通知</w:t>
            </w:r>
            <w:r>
              <w:rPr>
                <w:rFonts w:hint="eastAsia"/>
                <w:b/>
                <w:sz w:val="20"/>
                <w:lang w:eastAsia="zh-CN"/>
              </w:rPr>
              <w:t>》、《</w:t>
            </w:r>
            <w:r>
              <w:rPr>
                <w:rFonts w:hint="eastAsia"/>
                <w:b/>
                <w:sz w:val="20"/>
              </w:rPr>
              <w:t>河北省女职工劳动保护实施办法</w:t>
            </w:r>
            <w:r>
              <w:rPr>
                <w:rFonts w:hint="eastAsia"/>
                <w:b/>
                <w:sz w:val="20"/>
                <w:lang w:eastAsia="zh-CN"/>
              </w:rPr>
              <w:t>》、《</w:t>
            </w:r>
            <w:r>
              <w:rPr>
                <w:rFonts w:hint="eastAsia"/>
                <w:b/>
                <w:sz w:val="20"/>
              </w:rPr>
              <w:t>河北省劳动安全卫生条例</w:t>
            </w:r>
            <w:r>
              <w:rPr>
                <w:rFonts w:hint="eastAsia"/>
                <w:b/>
                <w:sz w:val="20"/>
                <w:lang w:eastAsia="zh-CN"/>
              </w:rPr>
              <w:t>》、《</w:t>
            </w:r>
            <w:r>
              <w:rPr>
                <w:rFonts w:hint="eastAsia"/>
                <w:b/>
                <w:sz w:val="20"/>
              </w:rPr>
              <w:t>劳动保护用品管理规定</w:t>
            </w:r>
            <w:r>
              <w:rPr>
                <w:rFonts w:hint="eastAsia"/>
                <w:b/>
                <w:sz w:val="20"/>
                <w:lang w:eastAsia="zh-CN"/>
              </w:rPr>
              <w:t>》、《</w:t>
            </w:r>
            <w:r>
              <w:rPr>
                <w:rFonts w:hint="eastAsia"/>
                <w:b/>
                <w:sz w:val="20"/>
              </w:rPr>
              <w:t>河北省消防条例</w:t>
            </w:r>
            <w:r>
              <w:rPr>
                <w:rFonts w:hint="eastAsia"/>
                <w:b/>
                <w:sz w:val="20"/>
                <w:lang w:eastAsia="zh-CN"/>
              </w:rPr>
              <w:t>》、《</w:t>
            </w:r>
            <w:r>
              <w:rPr>
                <w:rFonts w:hint="eastAsia"/>
                <w:b/>
                <w:sz w:val="20"/>
              </w:rPr>
              <w:fldChar w:fldCharType="begin"/>
            </w:r>
            <w:r>
              <w:rPr>
                <w:rFonts w:hint="eastAsia"/>
                <w:b/>
                <w:sz w:val="20"/>
              </w:rPr>
              <w:instrText xml:space="preserve"> HYPERLINK "http://www.dffy.com/faguixiazai/xzf/200405/20040505212509.htm" \t "_blank" </w:instrText>
            </w:r>
            <w:r>
              <w:rPr>
                <w:rFonts w:hint="eastAsia"/>
                <w:b/>
                <w:sz w:val="20"/>
              </w:rPr>
              <w:fldChar w:fldCharType="separate"/>
            </w:r>
            <w:r>
              <w:rPr>
                <w:rFonts w:hint="eastAsia"/>
                <w:b/>
                <w:sz w:val="20"/>
              </w:rPr>
              <w:t>工伤保险条例</w:t>
            </w:r>
            <w:r>
              <w:rPr>
                <w:rFonts w:hint="eastAsia"/>
                <w:b/>
                <w:sz w:val="20"/>
              </w:rPr>
              <w:fldChar w:fldCharType="end"/>
            </w:r>
            <w:r>
              <w:rPr>
                <w:rFonts w:hint="eastAsia"/>
                <w:b/>
                <w:sz w:val="2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7"/>
            <w:vAlign w:val="center"/>
          </w:tcPr>
          <w:p>
            <w:pPr>
              <w:snapToGrid w:val="0"/>
              <w:spacing w:line="280" w:lineRule="exact"/>
              <w:jc w:val="left"/>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2022.7.9</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45" w:firstLineChars="450"/>
      <w:jc w:val="left"/>
      <w:rPr>
        <w:rStyle w:val="11"/>
        <w:rFonts w:hint="default"/>
      </w:rPr>
    </w:pPr>
    <w:r>
      <w:rPr>
        <w:rStyle w:val="11"/>
        <w:rFonts w:hint="default"/>
      </w:rPr>
      <w:drawing>
        <wp:anchor distT="0" distB="0" distL="114300" distR="114300" simplePos="0" relativeHeight="251661312"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900" w:firstLineChars="500"/>
      <w:jc w:val="left"/>
    </w:pPr>
    <w:r>
      <w:pict>
        <v:shape id="_x0000_s4097" o:spid="_x0000_s4097" o:spt="202" type="#_x0000_t202" style="position:absolute;left:0pt;margin-left:379.65pt;margin-top:2.8pt;height:20.2pt;width:111.8pt;z-index:251660288;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DlkMDNiN2QzZTk4YTE3NjNiM2I5OTI4Y2YxNGYyZmIifQ=="/>
  </w:docVars>
  <w:rsids>
    <w:rsidRoot w:val="00000000"/>
    <w:rsid w:val="062A317C"/>
    <w:rsid w:val="162174D6"/>
    <w:rsid w:val="16F0248C"/>
    <w:rsid w:val="185C5A63"/>
    <w:rsid w:val="1B773EB8"/>
    <w:rsid w:val="1C945205"/>
    <w:rsid w:val="1DEB722D"/>
    <w:rsid w:val="2A8731AA"/>
    <w:rsid w:val="37C369C1"/>
    <w:rsid w:val="3ED87FC6"/>
    <w:rsid w:val="3FF105D0"/>
    <w:rsid w:val="44E94EC5"/>
    <w:rsid w:val="4970795B"/>
    <w:rsid w:val="5C05424F"/>
    <w:rsid w:val="70EA3271"/>
    <w:rsid w:val="74F93480"/>
    <w:rsid w:val="7EE457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locked/>
    <w:uiPriority w:val="0"/>
    <w:pPr>
      <w:ind w:left="840" w:leftChars="400"/>
      <w:jc w:val="both"/>
    </w:pPr>
    <w:rPr>
      <w:rFonts w:ascii="Calibri" w:hAnsi="Calibri" w:eastAsia="宋体" w:cs="Calibri"/>
      <w:iCs/>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1631</Words>
  <Characters>2027</Characters>
  <Lines>2</Lines>
  <Paragraphs>1</Paragraphs>
  <TotalTime>5</TotalTime>
  <ScaleCrop>false</ScaleCrop>
  <LinksUpToDate>false</LinksUpToDate>
  <CharactersWithSpaces>2032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强子</cp:lastModifiedBy>
  <dcterms:modified xsi:type="dcterms:W3CDTF">2022-07-28T02:01:15Z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2052-11.1.0.11875</vt:lpwstr>
  </property>
</Properties>
</file>