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98"/>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沧州金泓特种电缆有限公司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r>
              <w:rPr>
                <w:rFonts w:hint="eastAsia"/>
                <w:szCs w:val="21"/>
                <w:lang w:val="en-US" w:eastAsia="zh-CN"/>
              </w:rPr>
              <w:t>河北省沧州市河间市沙河桥镇宋位村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r>
              <w:rPr>
                <w:rFonts w:hint="eastAsia"/>
                <w:szCs w:val="21"/>
                <w:lang w:val="en-US" w:eastAsia="zh-CN"/>
              </w:rPr>
              <w:t>河北省沧州市河间市沙河桥镇宋位村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1" w:name="联系人"/>
            <w:r>
              <w:rPr>
                <w:sz w:val="21"/>
                <w:szCs w:val="21"/>
              </w:rPr>
              <w:t>齐保国</w:t>
            </w:r>
            <w:bookmarkEnd w:id="1"/>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2" w:name="联系人手机"/>
            <w:r>
              <w:rPr>
                <w:sz w:val="21"/>
                <w:szCs w:val="21"/>
              </w:rPr>
              <w:t>13811775559</w:t>
            </w:r>
            <w:bookmarkEnd w:id="2"/>
          </w:p>
        </w:tc>
        <w:tc>
          <w:tcPr>
            <w:tcW w:w="974" w:type="dxa"/>
            <w:gridSpan w:val="2"/>
            <w:vAlign w:val="center"/>
          </w:tcPr>
          <w:p>
            <w:pPr>
              <w:rPr>
                <w:sz w:val="20"/>
              </w:rPr>
            </w:pPr>
            <w:r>
              <w:rPr>
                <w:rFonts w:hint="eastAsia"/>
                <w:sz w:val="20"/>
              </w:rPr>
              <w:t>邮编</w:t>
            </w:r>
          </w:p>
        </w:tc>
        <w:tc>
          <w:tcPr>
            <w:tcW w:w="1449" w:type="dxa"/>
            <w:gridSpan w:val="3"/>
            <w:vAlign w:val="center"/>
          </w:tcPr>
          <w:p>
            <w:pPr>
              <w:rPr>
                <w:sz w:val="21"/>
                <w:szCs w:val="21"/>
              </w:rPr>
            </w:pPr>
            <w:bookmarkStart w:id="3" w:name="联系人邮箱"/>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4" w:name="最高管理者"/>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5" w:name="管代电话"/>
            <w:bookmarkEnd w:id="5"/>
          </w:p>
        </w:tc>
        <w:tc>
          <w:tcPr>
            <w:tcW w:w="974" w:type="dxa"/>
            <w:gridSpan w:val="2"/>
            <w:vAlign w:val="center"/>
          </w:tcPr>
          <w:p>
            <w:pPr>
              <w:rPr>
                <w:sz w:val="20"/>
              </w:rPr>
            </w:pPr>
            <w:r>
              <w:rPr>
                <w:rFonts w:hint="eastAsia"/>
                <w:sz w:val="20"/>
              </w:rPr>
              <w:t>邮箱</w:t>
            </w:r>
          </w:p>
        </w:tc>
        <w:tc>
          <w:tcPr>
            <w:tcW w:w="1449"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6" w:name="合同编号"/>
            <w:r>
              <w:rPr>
                <w:sz w:val="20"/>
              </w:rPr>
              <w:t>0679-2019-QEO-2022</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p>
            <w:pPr>
              <w:rPr>
                <w:rFonts w:ascii="宋体" w:hAnsi="宋体"/>
                <w:b/>
                <w:bCs/>
                <w:sz w:val="20"/>
              </w:rPr>
            </w:pPr>
            <w:bookmarkStart w:id="10" w:name="F勾选"/>
            <w:r>
              <w:rPr>
                <w:rFonts w:hint="eastAsia" w:ascii="宋体" w:hAnsi="宋体"/>
                <w:b/>
                <w:bCs/>
                <w:sz w:val="20"/>
              </w:rPr>
              <w:t>□</w:t>
            </w:r>
            <w:bookmarkEnd w:id="10"/>
            <w:r>
              <w:rPr>
                <w:rFonts w:hint="eastAsia" w:ascii="宋体" w:hAnsi="宋体"/>
                <w:b/>
                <w:bCs/>
                <w:sz w:val="20"/>
              </w:rPr>
              <w:t xml:space="preserve">FSMS </w:t>
            </w:r>
            <w:bookmarkStart w:id="11" w:name="H勾选"/>
            <w:r>
              <w:rPr>
                <w:rFonts w:hint="eastAsia" w:ascii="宋体" w:hAnsi="宋体"/>
                <w:b/>
                <w:bCs/>
                <w:sz w:val="20"/>
              </w:rPr>
              <w:t>□</w:t>
            </w:r>
            <w:bookmarkEnd w:id="11"/>
            <w:r>
              <w:rPr>
                <w:rFonts w:hint="eastAsia" w:ascii="宋体" w:hAnsi="宋体"/>
                <w:b/>
                <w:bCs/>
                <w:sz w:val="20"/>
              </w:rPr>
              <w:t xml:space="preserve">HACCP  </w:t>
            </w:r>
            <w:bookmarkStart w:id="12" w:name="EnMs勾选"/>
            <w:r>
              <w:rPr>
                <w:rFonts w:hint="eastAsia" w:ascii="宋体" w:hAnsi="宋体"/>
                <w:b/>
                <w:bCs/>
                <w:sz w:val="20"/>
              </w:rPr>
              <w:t>□</w:t>
            </w:r>
            <w:bookmarkEnd w:id="12"/>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3" w:name="初审"/>
            <w:r>
              <w:rPr>
                <w:rFonts w:hint="eastAsia" w:ascii="宋体" w:hAnsi="宋体"/>
                <w:b/>
                <w:bCs/>
                <w:sz w:val="20"/>
              </w:rPr>
              <w:t>□</w:t>
            </w:r>
            <w:bookmarkEnd w:id="13"/>
            <w:r>
              <w:rPr>
                <w:rFonts w:hint="eastAsia" w:ascii="宋体" w:hAnsi="宋体"/>
                <w:b/>
                <w:bCs/>
                <w:sz w:val="20"/>
              </w:rPr>
              <w:t>初次认证第（二）阶段</w:t>
            </w:r>
            <w:bookmarkStart w:id="14" w:name="监督勾选"/>
            <w:r>
              <w:rPr>
                <w:rFonts w:hint="eastAsia" w:ascii="宋体" w:hAnsi="宋体"/>
                <w:b/>
                <w:bCs/>
                <w:sz w:val="20"/>
              </w:rPr>
              <w:t>■</w:t>
            </w:r>
            <w:bookmarkEnd w:id="14"/>
            <w:r>
              <w:rPr>
                <w:rFonts w:hint="eastAsia" w:ascii="宋体" w:hAnsi="宋体"/>
                <w:b/>
                <w:bCs/>
                <w:sz w:val="20"/>
              </w:rPr>
              <w:t xml:space="preserve">监督审核 </w:t>
            </w:r>
            <w:bookmarkStart w:id="15" w:name="再认证勾选"/>
            <w:r>
              <w:rPr>
                <w:rFonts w:hint="eastAsia" w:ascii="宋体" w:hAnsi="宋体"/>
                <w:b/>
                <w:bCs/>
                <w:sz w:val="20"/>
              </w:rPr>
              <w:t>□</w:t>
            </w:r>
            <w:bookmarkEnd w:id="15"/>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r>
              <w:rPr>
                <w:rFonts w:hint="eastAsia" w:ascii="宋体" w:hAnsi="宋体" w:cs="宋体"/>
                <w:color w:val="000000"/>
                <w:kern w:val="0"/>
                <w:szCs w:val="24"/>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6" w:name="现场与远程审核勾选"/>
            <w:r>
              <w:rPr>
                <w:rFonts w:hint="eastAsia" w:ascii="宋体" w:hAnsi="宋体" w:cs="宋体"/>
                <w:color w:val="000000"/>
                <w:kern w:val="0"/>
                <w:szCs w:val="24"/>
              </w:rPr>
              <w:t>□</w:t>
            </w:r>
            <w:bookmarkEnd w:id="16"/>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17" w:name="二阶段勾选"/>
            <w:r>
              <w:rPr>
                <w:rFonts w:hint="eastAsia" w:ascii="宋体" w:hAnsi="宋体"/>
                <w:b/>
                <w:bCs/>
                <w:sz w:val="20"/>
                <w:szCs w:val="22"/>
              </w:rPr>
              <w:t>□</w:t>
            </w:r>
            <w:bookmarkEnd w:id="17"/>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8" w:name="再认证勾选Add1"/>
            <w:r>
              <w:rPr>
                <w:rFonts w:hint="eastAsia" w:ascii="宋体" w:hAnsi="宋体"/>
                <w:b/>
                <w:bCs/>
                <w:sz w:val="20"/>
                <w:szCs w:val="22"/>
              </w:rPr>
              <w:t>□</w:t>
            </w:r>
            <w:bookmarkEnd w:id="18"/>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9" w:name="特殊审核勾选"/>
            <w:r>
              <w:rPr>
                <w:rFonts w:hint="eastAsia" w:ascii="宋体" w:hAnsi="宋体"/>
                <w:b/>
                <w:bCs/>
                <w:sz w:val="20"/>
                <w:szCs w:val="22"/>
              </w:rPr>
              <w:t>□</w:t>
            </w:r>
            <w:bookmarkEnd w:id="19"/>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0" w:name="审核范围"/>
            <w:r>
              <w:rPr>
                <w:sz w:val="20"/>
              </w:rPr>
              <w:t>Q：许可范围内的电缆电线的生产销售</w:t>
            </w:r>
          </w:p>
          <w:p>
            <w:pPr>
              <w:rPr>
                <w:sz w:val="20"/>
              </w:rPr>
            </w:pPr>
            <w:r>
              <w:rPr>
                <w:sz w:val="20"/>
              </w:rPr>
              <w:t>E：许可范围内的电缆电线的生产销售及其所涉及的环境管理活动</w:t>
            </w:r>
          </w:p>
          <w:p>
            <w:pPr>
              <w:rPr>
                <w:sz w:val="20"/>
              </w:rPr>
            </w:pPr>
            <w:r>
              <w:rPr>
                <w:sz w:val="20"/>
              </w:rPr>
              <w:t>O：许可范围内的电缆电线的生产销售及其所涉及的职业健康安全管理活动</w:t>
            </w:r>
            <w:bookmarkEnd w:id="20"/>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3"/>
            <w:vAlign w:val="center"/>
          </w:tcPr>
          <w:p>
            <w:pPr>
              <w:jc w:val="left"/>
              <w:rPr>
                <w:sz w:val="20"/>
              </w:rPr>
            </w:pPr>
            <w:bookmarkStart w:id="21" w:name="专业代码"/>
            <w:r>
              <w:rPr>
                <w:sz w:val="20"/>
              </w:rPr>
              <w:t>Q：19.11.02</w:t>
            </w:r>
          </w:p>
          <w:p>
            <w:pPr>
              <w:jc w:val="left"/>
              <w:rPr>
                <w:sz w:val="20"/>
              </w:rPr>
            </w:pPr>
            <w:r>
              <w:rPr>
                <w:sz w:val="20"/>
              </w:rPr>
              <w:t>E：19.11.02</w:t>
            </w:r>
          </w:p>
          <w:p>
            <w:pPr>
              <w:jc w:val="left"/>
              <w:rPr>
                <w:sz w:val="20"/>
              </w:rPr>
            </w:pPr>
            <w:r>
              <w:rPr>
                <w:sz w:val="20"/>
              </w:rPr>
              <w:t>O：19.11.02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
            <w:r>
              <w:rPr>
                <w:rFonts w:hint="eastAsia" w:ascii="宋体" w:hAnsi="宋体"/>
                <w:b/>
                <w:sz w:val="21"/>
                <w:szCs w:val="21"/>
              </w:rPr>
              <w:t>□</w:t>
            </w:r>
            <w:bookmarkEnd w:id="23"/>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GB/T45001-2020/ISO45001：2020标准 </w:t>
            </w:r>
            <w:bookmarkStart w:id="26" w:name="F勾选Add1"/>
            <w:r>
              <w:rPr>
                <w:rFonts w:hint="eastAsia" w:ascii="宋体" w:hAnsi="宋体"/>
                <w:b/>
                <w:sz w:val="21"/>
                <w:szCs w:val="21"/>
              </w:rPr>
              <w:t>□</w:t>
            </w:r>
            <w:bookmarkEnd w:id="26"/>
            <w:r>
              <w:rPr>
                <w:rFonts w:hint="eastAsia" w:ascii="宋体" w:hAnsi="宋体"/>
                <w:b/>
                <w:sz w:val="21"/>
                <w:szCs w:val="21"/>
              </w:rPr>
              <w:t xml:space="preserve">ISO 22000:2018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8" w:name="EnMS勾选Add1"/>
            <w:r>
              <w:rPr>
                <w:rFonts w:hint="eastAsia" w:ascii="宋体" w:hAnsi="宋体"/>
                <w:b/>
                <w:sz w:val="21"/>
                <w:szCs w:val="21"/>
              </w:rPr>
              <w:t>□</w:t>
            </w:r>
            <w:bookmarkEnd w:id="28"/>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A/2</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2022年07月09日 上午至2022年07月10日 上午</w:t>
            </w:r>
            <w:bookmarkEnd w:id="29"/>
            <w:r>
              <w:rPr>
                <w:rFonts w:hint="eastAsia"/>
                <w:b/>
                <w:sz w:val="20"/>
              </w:rPr>
              <w:t>(共</w:t>
            </w:r>
            <w:bookmarkStart w:id="30" w:name="审核天数"/>
            <w:r>
              <w:rPr>
                <w:rFonts w:hint="eastAsia"/>
                <w:b/>
                <w:sz w:val="20"/>
              </w:rPr>
              <w:t>1.5</w:t>
            </w:r>
            <w:bookmarkEnd w:id="30"/>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97" w:type="dxa"/>
            <w:gridSpan w:val="5"/>
            <w:vAlign w:val="center"/>
          </w:tcPr>
          <w:p>
            <w:pPr>
              <w:jc w:val="center"/>
              <w:rPr>
                <w:sz w:val="20"/>
                <w:lang w:val="de-DE"/>
              </w:rPr>
            </w:pPr>
            <w:r>
              <w:rPr>
                <w:rFonts w:hint="eastAsia"/>
                <w:sz w:val="21"/>
                <w:szCs w:val="21"/>
              </w:rPr>
              <w:t>联系电话</w:t>
            </w:r>
          </w:p>
        </w:tc>
        <w:tc>
          <w:tcPr>
            <w:tcW w:w="1282"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强兴</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sz w:val="20"/>
                <w:lang w:val="de-DE"/>
              </w:rPr>
            </w:pPr>
            <w:r>
              <w:rPr>
                <w:sz w:val="20"/>
                <w:lang w:val="de-DE"/>
              </w:rPr>
              <w:t>2021-N1OHSMS-1263375</w:t>
            </w:r>
          </w:p>
        </w:tc>
        <w:tc>
          <w:tcPr>
            <w:tcW w:w="1696" w:type="dxa"/>
            <w:gridSpan w:val="2"/>
            <w:vAlign w:val="center"/>
          </w:tcPr>
          <w:p>
            <w:pPr>
              <w:jc w:val="center"/>
              <w:rPr>
                <w:sz w:val="20"/>
                <w:lang w:val="de-DE"/>
              </w:rPr>
            </w:pPr>
            <w:r>
              <w:rPr>
                <w:sz w:val="20"/>
                <w:lang w:val="de-DE"/>
              </w:rPr>
              <w:t>Q:19.11.02</w:t>
            </w:r>
          </w:p>
          <w:p>
            <w:pPr>
              <w:jc w:val="center"/>
              <w:rPr>
                <w:sz w:val="20"/>
                <w:lang w:val="de-DE"/>
              </w:rPr>
            </w:pPr>
            <w:r>
              <w:rPr>
                <w:sz w:val="20"/>
                <w:lang w:val="de-DE"/>
              </w:rPr>
              <w:t>E:19.11.02</w:t>
            </w:r>
          </w:p>
          <w:p>
            <w:pPr>
              <w:jc w:val="center"/>
              <w:rPr>
                <w:sz w:val="20"/>
                <w:lang w:val="de-DE"/>
              </w:rPr>
            </w:pPr>
            <w:r>
              <w:rPr>
                <w:sz w:val="20"/>
                <w:lang w:val="de-DE"/>
              </w:rPr>
              <w:t>O:19.11.02</w:t>
            </w:r>
          </w:p>
        </w:tc>
        <w:tc>
          <w:tcPr>
            <w:tcW w:w="1397" w:type="dxa"/>
            <w:gridSpan w:val="5"/>
            <w:vAlign w:val="center"/>
          </w:tcPr>
          <w:p>
            <w:pPr>
              <w:jc w:val="center"/>
              <w:rPr>
                <w:sz w:val="20"/>
                <w:lang w:val="de-DE"/>
              </w:rPr>
            </w:pPr>
            <w:r>
              <w:rPr>
                <w:sz w:val="20"/>
                <w:lang w:val="de-DE"/>
              </w:rPr>
              <w:t>15353547891</w:t>
            </w:r>
          </w:p>
        </w:tc>
        <w:tc>
          <w:tcPr>
            <w:tcW w:w="128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余家龙</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sz w:val="20"/>
                <w:lang w:val="de-DE"/>
              </w:rPr>
            </w:pPr>
            <w:r>
              <w:rPr>
                <w:sz w:val="20"/>
                <w:lang w:val="de-DE"/>
              </w:rPr>
              <w:t>2021-N1OHSMS-1262293</w:t>
            </w:r>
          </w:p>
        </w:tc>
        <w:tc>
          <w:tcPr>
            <w:tcW w:w="1696" w:type="dxa"/>
            <w:gridSpan w:val="2"/>
            <w:vAlign w:val="center"/>
          </w:tcPr>
          <w:p>
            <w:pPr>
              <w:jc w:val="center"/>
              <w:rPr>
                <w:sz w:val="20"/>
                <w:lang w:val="de-DE"/>
              </w:rPr>
            </w:pPr>
          </w:p>
        </w:tc>
        <w:tc>
          <w:tcPr>
            <w:tcW w:w="1397" w:type="dxa"/>
            <w:gridSpan w:val="5"/>
            <w:vAlign w:val="center"/>
          </w:tcPr>
          <w:p>
            <w:pPr>
              <w:jc w:val="center"/>
              <w:rPr>
                <w:sz w:val="20"/>
                <w:lang w:val="de-DE"/>
              </w:rPr>
            </w:pPr>
            <w:r>
              <w:rPr>
                <w:sz w:val="20"/>
                <w:lang w:val="de-DE"/>
              </w:rPr>
              <w:t>15181072354 17709081193</w:t>
            </w:r>
          </w:p>
        </w:tc>
        <w:tc>
          <w:tcPr>
            <w:tcW w:w="128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rFonts w:hint="eastAsia" w:eastAsia="宋体"/>
                <w:sz w:val="21"/>
                <w:szCs w:val="21"/>
                <w:lang w:eastAsia="zh-CN"/>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97" w:type="dxa"/>
            <w:gridSpan w:val="5"/>
            <w:vAlign w:val="center"/>
          </w:tcPr>
          <w:p>
            <w:pPr>
              <w:rPr>
                <w:sz w:val="21"/>
                <w:szCs w:val="21"/>
              </w:rPr>
            </w:pPr>
          </w:p>
        </w:tc>
        <w:tc>
          <w:tcPr>
            <w:tcW w:w="128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97" w:type="dxa"/>
            <w:gridSpan w:val="5"/>
            <w:vAlign w:val="center"/>
          </w:tcPr>
          <w:p>
            <w:pPr>
              <w:rPr>
                <w:sz w:val="21"/>
                <w:szCs w:val="21"/>
              </w:rPr>
            </w:pPr>
          </w:p>
        </w:tc>
        <w:tc>
          <w:tcPr>
            <w:tcW w:w="128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97" w:type="dxa"/>
            <w:gridSpan w:val="5"/>
            <w:vAlign w:val="center"/>
          </w:tcPr>
          <w:p>
            <w:pPr>
              <w:rPr>
                <w:sz w:val="21"/>
                <w:szCs w:val="21"/>
              </w:rPr>
            </w:pPr>
          </w:p>
        </w:tc>
        <w:tc>
          <w:tcPr>
            <w:tcW w:w="128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397" w:type="dxa"/>
            <w:gridSpan w:val="5"/>
            <w:vAlign w:val="center"/>
          </w:tcPr>
          <w:p>
            <w:pPr>
              <w:rPr>
                <w:sz w:val="21"/>
                <w:szCs w:val="21"/>
              </w:rPr>
            </w:pPr>
          </w:p>
        </w:tc>
        <w:tc>
          <w:tcPr>
            <w:tcW w:w="128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gridSpan w:val="2"/>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强兴</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1" w:name="审核派遣人"/>
            <w:r>
              <w:rPr>
                <w:sz w:val="21"/>
                <w:szCs w:val="21"/>
              </w:rPr>
              <w:t>李凤娟</w:t>
            </w:r>
            <w:bookmarkEnd w:id="31"/>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15353547891</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2022.7.7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2022.7.7</w:t>
            </w:r>
          </w:p>
        </w:tc>
        <w:tc>
          <w:tcPr>
            <w:tcW w:w="2061" w:type="dxa"/>
            <w:gridSpan w:val="5"/>
            <w:vAlign w:val="center"/>
          </w:tcPr>
          <w:p>
            <w:pPr>
              <w:rPr>
                <w:sz w:val="21"/>
                <w:szCs w:val="21"/>
              </w:rPr>
            </w:pPr>
            <w:r>
              <w:rPr>
                <w:rFonts w:hint="eastAsia"/>
                <w:sz w:val="20"/>
              </w:rPr>
              <w:t>日期</w:t>
            </w:r>
          </w:p>
        </w:tc>
        <w:tc>
          <w:tcPr>
            <w:tcW w:w="1380" w:type="dxa"/>
            <w:gridSpan w:val="2"/>
            <w:vAlign w:val="center"/>
          </w:tcPr>
          <w:p>
            <w:pPr>
              <w:rPr>
                <w:sz w:val="21"/>
                <w:szCs w:val="21"/>
              </w:rPr>
            </w:pPr>
          </w:p>
        </w:tc>
      </w:tr>
    </w:tbl>
    <w:p>
      <w:bookmarkStart w:id="32"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-313690</wp:posOffset>
            </wp:positionH>
            <wp:positionV relativeFrom="paragraph">
              <wp:posOffset>-644525</wp:posOffset>
            </wp:positionV>
            <wp:extent cx="7007225" cy="9339580"/>
            <wp:effectExtent l="0" t="0" r="3175" b="7620"/>
            <wp:wrapNone/>
            <wp:docPr id="1" name="图片 1" descr="微信图片_2022072809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8095352"/>
                    <pic:cNvPicPr>
                      <a:picLocks noChangeAspect="1"/>
                    </pic:cNvPicPr>
                  </pic:nvPicPr>
                  <pic:blipFill>
                    <a:blip r:embed="rId5"/>
                    <a:stretch>
                      <a:fillRect/>
                    </a:stretch>
                  </pic:blipFill>
                  <pic:spPr>
                    <a:xfrm>
                      <a:off x="0" y="0"/>
                      <a:ext cx="7007225" cy="9339580"/>
                    </a:xfrm>
                    <a:prstGeom prst="rect">
                      <a:avLst/>
                    </a:prstGeom>
                  </pic:spPr>
                </pic:pic>
              </a:graphicData>
            </a:graphic>
          </wp:anchor>
        </w:drawing>
      </w:r>
      <w:bookmarkEnd w:id="32"/>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95"/>
        <w:gridCol w:w="1378"/>
        <w:gridCol w:w="570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日期</w:t>
            </w:r>
          </w:p>
        </w:tc>
        <w:tc>
          <w:tcPr>
            <w:tcW w:w="1395" w:type="dxa"/>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时间</w:t>
            </w:r>
          </w:p>
        </w:tc>
        <w:tc>
          <w:tcPr>
            <w:tcW w:w="1378" w:type="dxa"/>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部门</w:t>
            </w:r>
          </w:p>
        </w:tc>
        <w:tc>
          <w:tcPr>
            <w:tcW w:w="5707" w:type="dxa"/>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过程</w:t>
            </w:r>
          </w:p>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涉及条款</w:t>
            </w:r>
          </w:p>
        </w:tc>
        <w:tc>
          <w:tcPr>
            <w:tcW w:w="886" w:type="dxa"/>
            <w:tcBorders>
              <w:right w:val="single" w:color="auto" w:sz="8" w:space="0"/>
            </w:tcBorders>
            <w:vAlign w:val="center"/>
          </w:tcPr>
          <w:p>
            <w:pPr>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11" w:type="dxa"/>
            <w:vMerge w:val="restart"/>
            <w:tcBorders>
              <w:left w:val="single" w:color="auto" w:sz="8" w:space="0"/>
            </w:tcBorders>
            <w:vAlign w:val="top"/>
          </w:tcPr>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eastAsia" w:ascii="仿宋" w:hAnsi="仿宋" w:eastAsia="仿宋" w:cs="仿宋"/>
                <w:sz w:val="21"/>
                <w:szCs w:val="21"/>
              </w:rPr>
            </w:pPr>
          </w:p>
          <w:p>
            <w:pPr>
              <w:snapToGrid w:val="0"/>
              <w:spacing w:line="320"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2022.7.9</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午餐13:00-14：00</w:t>
            </w:r>
            <w:r>
              <w:rPr>
                <w:rFonts w:hint="eastAsia" w:ascii="仿宋" w:hAnsi="仿宋" w:eastAsia="仿宋" w:cs="仿宋"/>
                <w:sz w:val="21"/>
                <w:szCs w:val="21"/>
                <w:lang w:eastAsia="zh-CN"/>
              </w:rPr>
              <w:t>）</w:t>
            </w:r>
          </w:p>
          <w:p>
            <w:pPr>
              <w:snapToGrid w:val="0"/>
              <w:spacing w:line="320" w:lineRule="exact"/>
              <w:jc w:val="both"/>
              <w:rPr>
                <w:rFonts w:hint="eastAsia" w:ascii="仿宋" w:hAnsi="仿宋" w:eastAsia="仿宋" w:cs="仿宋"/>
                <w:sz w:val="21"/>
                <w:szCs w:val="21"/>
              </w:rPr>
            </w:pPr>
          </w:p>
        </w:tc>
        <w:tc>
          <w:tcPr>
            <w:tcW w:w="1395" w:type="dxa"/>
            <w:vAlign w:val="center"/>
          </w:tcPr>
          <w:p>
            <w:pPr>
              <w:snapToGrid w:val="0"/>
              <w:spacing w:line="320" w:lineRule="exact"/>
              <w:jc w:val="both"/>
              <w:rPr>
                <w:rFonts w:hint="default" w:ascii="仿宋" w:hAnsi="仿宋" w:eastAsia="仿宋" w:cs="仿宋"/>
                <w:sz w:val="21"/>
                <w:szCs w:val="21"/>
                <w:lang w:val="en-US" w:eastAsia="zh-CN"/>
              </w:rPr>
            </w:pPr>
            <w:r>
              <w:rPr>
                <w:rFonts w:hint="eastAsia" w:ascii="仿宋" w:hAnsi="仿宋" w:eastAsia="仿宋" w:cs="仿宋"/>
                <w:b/>
                <w:bCs/>
                <w:sz w:val="21"/>
                <w:szCs w:val="21"/>
                <w:lang w:val="en-US" w:eastAsia="zh-CN"/>
              </w:rPr>
              <w:t>8</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0</w:t>
            </w:r>
            <w:r>
              <w:rPr>
                <w:rFonts w:hint="eastAsia" w:ascii="仿宋" w:hAnsi="仿宋" w:eastAsia="仿宋" w:cs="仿宋"/>
                <w:b/>
                <w:bCs/>
                <w:sz w:val="21"/>
                <w:szCs w:val="21"/>
                <w:lang w:val="en-US" w:eastAsia="zh-CN"/>
              </w:rPr>
              <w:t>-9：00</w:t>
            </w:r>
          </w:p>
        </w:tc>
        <w:tc>
          <w:tcPr>
            <w:tcW w:w="1378"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各部门</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主管领导</w:t>
            </w:r>
          </w:p>
        </w:tc>
        <w:tc>
          <w:tcPr>
            <w:tcW w:w="5707"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首次会议</w:t>
            </w:r>
          </w:p>
        </w:tc>
        <w:tc>
          <w:tcPr>
            <w:tcW w:w="886" w:type="dxa"/>
            <w:tcBorders>
              <w:right w:val="single" w:color="auto" w:sz="8" w:space="0"/>
            </w:tcBorders>
            <w:vAlign w:val="center"/>
          </w:tcPr>
          <w:p>
            <w:pPr>
              <w:snapToGrid w:val="0"/>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A</w:t>
            </w:r>
            <w:r>
              <w:rPr>
                <w:rFonts w:hint="eastAsia" w:ascii="仿宋" w:hAnsi="仿宋" w:eastAsia="仿宋" w:cs="仿宋"/>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trPr>
        <w:tc>
          <w:tcPr>
            <w:tcW w:w="1011" w:type="dxa"/>
            <w:vMerge w:val="continue"/>
            <w:tcBorders>
              <w:left w:val="single" w:color="auto" w:sz="8" w:space="0"/>
            </w:tcBorders>
            <w:vAlign w:val="center"/>
          </w:tcPr>
          <w:p>
            <w:pPr>
              <w:snapToGrid w:val="0"/>
              <w:spacing w:line="320" w:lineRule="exact"/>
              <w:jc w:val="center"/>
              <w:rPr>
                <w:rFonts w:hint="eastAsia" w:ascii="仿宋" w:hAnsi="仿宋" w:eastAsia="仿宋" w:cs="仿宋"/>
                <w:sz w:val="21"/>
                <w:szCs w:val="21"/>
              </w:rPr>
            </w:pPr>
          </w:p>
        </w:tc>
        <w:tc>
          <w:tcPr>
            <w:tcW w:w="1395" w:type="dxa"/>
            <w:vAlign w:val="center"/>
          </w:tcPr>
          <w:p>
            <w:pPr>
              <w:snapToGrid w:val="0"/>
              <w:spacing w:line="320" w:lineRule="exact"/>
              <w:jc w:val="center"/>
              <w:rPr>
                <w:rFonts w:hint="eastAsia" w:ascii="仿宋" w:hAnsi="仿宋" w:eastAsia="仿宋" w:cs="仿宋"/>
                <w:sz w:val="21"/>
                <w:szCs w:val="21"/>
                <w:lang w:val="en-US"/>
              </w:rPr>
            </w:pPr>
            <w:r>
              <w:rPr>
                <w:rFonts w:hint="eastAsia" w:ascii="仿宋" w:hAnsi="仿宋" w:eastAsia="仿宋" w:cs="仿宋"/>
                <w:b/>
                <w:bCs/>
                <w:sz w:val="21"/>
                <w:szCs w:val="21"/>
                <w:lang w:val="en-US" w:eastAsia="zh-CN"/>
              </w:rPr>
              <w:t>9：00-12：00</w:t>
            </w:r>
          </w:p>
        </w:tc>
        <w:tc>
          <w:tcPr>
            <w:tcW w:w="1378"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管理层</w:t>
            </w:r>
          </w:p>
        </w:tc>
        <w:tc>
          <w:tcPr>
            <w:tcW w:w="5707" w:type="dxa"/>
            <w:vAlign w:val="center"/>
          </w:tcPr>
          <w:p>
            <w:pPr>
              <w:snapToGrid w:val="0"/>
              <w:spacing w:line="2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7.1.1（EO7.1）资源总则、7.4沟通/信息交流、9.3管理评审、10.1改进、10.3持续改进，</w:t>
            </w:r>
          </w:p>
          <w:p>
            <w:pPr>
              <w:snapToGrid w:val="0"/>
              <w:spacing w:line="260" w:lineRule="exact"/>
              <w:jc w:val="left"/>
              <w:rPr>
                <w:rFonts w:hint="eastAsia" w:ascii="仿宋" w:hAnsi="仿宋" w:eastAsia="仿宋" w:cs="仿宋"/>
                <w:sz w:val="21"/>
                <w:szCs w:val="21"/>
                <w:lang w:eastAsia="zh-CN"/>
              </w:rPr>
            </w:pPr>
            <w:r>
              <w:rPr>
                <w:rFonts w:hint="eastAsia" w:ascii="仿宋" w:hAnsi="仿宋" w:eastAsia="仿宋" w:cs="仿宋"/>
                <w:kern w:val="2"/>
                <w:sz w:val="21"/>
                <w:szCs w:val="21"/>
                <w:lang w:val="en-US" w:eastAsia="zh-CN" w:bidi="ar-SA"/>
              </w:rPr>
              <w:t>标准/规范/法规的执行情况、上次审核不符合项的验证、认证证书、标志的使用情况、投诉或事故、监督抽查情况、体系变动</w:t>
            </w:r>
          </w:p>
        </w:tc>
        <w:tc>
          <w:tcPr>
            <w:tcW w:w="886" w:type="dxa"/>
            <w:tcBorders>
              <w:right w:val="single" w:color="auto" w:sz="8" w:space="0"/>
            </w:tcBorders>
            <w:vAlign w:val="center"/>
          </w:tcPr>
          <w:p>
            <w:pPr>
              <w:snapToGrid w:val="0"/>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trPr>
        <w:tc>
          <w:tcPr>
            <w:tcW w:w="1011" w:type="dxa"/>
            <w:vMerge w:val="continue"/>
            <w:tcBorders>
              <w:left w:val="single" w:color="auto" w:sz="8" w:space="0"/>
            </w:tcBorders>
            <w:vAlign w:val="center"/>
          </w:tcPr>
          <w:p>
            <w:pPr>
              <w:snapToGrid w:val="0"/>
              <w:spacing w:line="320" w:lineRule="exact"/>
              <w:jc w:val="center"/>
              <w:rPr>
                <w:rFonts w:hint="eastAsia" w:ascii="仿宋" w:hAnsi="仿宋" w:eastAsia="仿宋" w:cs="仿宋"/>
                <w:sz w:val="21"/>
                <w:szCs w:val="21"/>
              </w:rPr>
            </w:pPr>
          </w:p>
        </w:tc>
        <w:tc>
          <w:tcPr>
            <w:tcW w:w="1395" w:type="dxa"/>
            <w:vAlign w:val="center"/>
          </w:tcPr>
          <w:p>
            <w:pPr>
              <w:snapToGrid w:val="0"/>
              <w:spacing w:line="3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b/>
                <w:bCs/>
                <w:sz w:val="21"/>
                <w:szCs w:val="21"/>
                <w:lang w:val="en-US" w:eastAsia="zh-CN"/>
              </w:rPr>
              <w:t>9：00-17：30</w:t>
            </w:r>
          </w:p>
        </w:tc>
        <w:tc>
          <w:tcPr>
            <w:tcW w:w="1378" w:type="dxa"/>
            <w:vAlign w:val="center"/>
          </w:tcPr>
          <w:p>
            <w:pPr>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生产部</w:t>
            </w:r>
          </w:p>
        </w:tc>
        <w:tc>
          <w:tcPr>
            <w:tcW w:w="5707" w:type="dxa"/>
            <w:vAlign w:val="center"/>
          </w:tcPr>
          <w:p>
            <w:pPr>
              <w:snapToGrid w:val="0"/>
              <w:spacing w:line="26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QMS:5.3组织的岗位、职责的权限、6.2质量、目标及其实现的策划、8.1运行策划和控制、8.3产品和服务的设计和开发不适用确认、8.5.1生产和服务提供的控制、8.5.2标识和可追溯性、8.5.4防护、8.5.6 更改控制</w:t>
            </w:r>
          </w:p>
          <w:p>
            <w:pPr>
              <w:snapToGrid w:val="0"/>
              <w:spacing w:line="26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lang w:val="en-US" w:eastAsia="zh-CN"/>
              </w:rPr>
              <w:t>E/OMS: 5.3组织的岗位、职责和权限、6.2环境与职业健康安全目标、6.1.2环境因素/危险源辨识与评价、8.1运行策划和控制、8.2应急准备和响应；</w:t>
            </w:r>
          </w:p>
        </w:tc>
        <w:tc>
          <w:tcPr>
            <w:tcW w:w="886" w:type="dxa"/>
            <w:tcBorders>
              <w:right w:val="single" w:color="auto" w:sz="8" w:space="0"/>
            </w:tcBorders>
            <w:vAlign w:val="center"/>
          </w:tcPr>
          <w:p>
            <w:pPr>
              <w:snapToGrid w:val="0"/>
              <w:spacing w:line="260" w:lineRule="exact"/>
              <w:ind w:firstLine="210" w:firstLineChars="1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trPr>
        <w:tc>
          <w:tcPr>
            <w:tcW w:w="1011" w:type="dxa"/>
            <w:vMerge w:val="continue"/>
            <w:tcBorders>
              <w:left w:val="single" w:color="auto" w:sz="8" w:space="0"/>
            </w:tcBorders>
            <w:vAlign w:val="center"/>
          </w:tcPr>
          <w:p>
            <w:pPr>
              <w:snapToGrid w:val="0"/>
              <w:spacing w:line="320" w:lineRule="exact"/>
              <w:jc w:val="center"/>
              <w:rPr>
                <w:rFonts w:hint="eastAsia" w:ascii="仿宋" w:hAnsi="仿宋" w:eastAsia="仿宋" w:cs="仿宋"/>
                <w:sz w:val="21"/>
                <w:szCs w:val="21"/>
              </w:rPr>
            </w:pPr>
          </w:p>
        </w:tc>
        <w:tc>
          <w:tcPr>
            <w:tcW w:w="1395" w:type="dxa"/>
            <w:vAlign w:val="center"/>
          </w:tcPr>
          <w:p>
            <w:pPr>
              <w:snapToGrid w:val="0"/>
              <w:spacing w:line="3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13:00-</w:t>
            </w:r>
            <w:r>
              <w:rPr>
                <w:rFonts w:hint="eastAsia" w:ascii="仿宋" w:hAnsi="仿宋" w:eastAsia="仿宋" w:cs="仿宋"/>
                <w:b/>
                <w:bCs/>
                <w:sz w:val="21"/>
                <w:szCs w:val="21"/>
                <w:lang w:val="en-US" w:eastAsia="zh-CN"/>
              </w:rPr>
              <w:t>17：30</w:t>
            </w:r>
          </w:p>
        </w:tc>
        <w:tc>
          <w:tcPr>
            <w:tcW w:w="1378" w:type="dxa"/>
            <w:vAlign w:val="center"/>
          </w:tcPr>
          <w:p>
            <w:pPr>
              <w:spacing w:line="300" w:lineRule="exac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销售部</w:t>
            </w:r>
          </w:p>
        </w:tc>
        <w:tc>
          <w:tcPr>
            <w:tcW w:w="5707" w:type="dxa"/>
            <w:vAlign w:val="center"/>
          </w:tcPr>
          <w:p>
            <w:pPr>
              <w:snapToGrid w:val="0"/>
              <w:spacing w:line="2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QMS:5.3组织的岗位、职责和权限、6.2质量目标、8.2产品和服务的要求、8.4外部提供过程、产品和服务的控制、</w:t>
            </w:r>
            <w:r>
              <w:rPr>
                <w:rFonts w:hint="eastAsia" w:ascii="仿宋" w:hAnsi="仿宋" w:eastAsia="仿宋" w:cs="仿宋"/>
                <w:sz w:val="21"/>
                <w:szCs w:val="21"/>
                <w:highlight w:val="none"/>
                <w:lang w:val="en-US" w:eastAsia="zh-CN"/>
              </w:rPr>
              <w:t>8.5.1生产和服务提供的控制、</w:t>
            </w:r>
            <w:r>
              <w:rPr>
                <w:rFonts w:hint="eastAsia" w:ascii="仿宋" w:hAnsi="仿宋" w:eastAsia="仿宋" w:cs="仿宋"/>
                <w:sz w:val="21"/>
                <w:szCs w:val="21"/>
                <w:highlight w:val="none"/>
              </w:rPr>
              <w:t>8.5.3</w:t>
            </w:r>
            <w:r>
              <w:rPr>
                <w:rFonts w:hint="eastAsia" w:ascii="仿宋" w:hAnsi="仿宋" w:eastAsia="仿宋" w:cs="仿宋"/>
                <w:sz w:val="21"/>
                <w:szCs w:val="21"/>
                <w:highlight w:val="none"/>
                <w:lang w:val="en-US" w:eastAsia="zh-CN"/>
              </w:rPr>
              <w:t>顾客或外部供方的财产</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8.5.5交付后活动、</w:t>
            </w:r>
            <w:r>
              <w:rPr>
                <w:rFonts w:hint="eastAsia" w:ascii="仿宋" w:hAnsi="仿宋" w:eastAsia="仿宋" w:cs="仿宋"/>
                <w:sz w:val="21"/>
                <w:szCs w:val="21"/>
                <w:highlight w:val="none"/>
              </w:rPr>
              <w:t>9.1.2顾客满意</w:t>
            </w:r>
          </w:p>
          <w:p>
            <w:pPr>
              <w:snapToGrid w:val="0"/>
              <w:spacing w:line="26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E/OMS: 5.3组织的岗位、职责和权限、6.2环境与职业健康安全目标、6.1.2环境因素/危险源辨识与评价、8.1运行策划和控制、8.2应急准备和响应</w:t>
            </w:r>
          </w:p>
        </w:tc>
        <w:tc>
          <w:tcPr>
            <w:tcW w:w="886" w:type="dxa"/>
            <w:tcBorders>
              <w:right w:val="single" w:color="auto" w:sz="8" w:space="0"/>
            </w:tcBorders>
            <w:vAlign w:val="center"/>
          </w:tcPr>
          <w:p>
            <w:pPr>
              <w:snapToGrid w:val="0"/>
              <w:spacing w:line="260" w:lineRule="exact"/>
              <w:ind w:firstLine="210" w:firstLineChars="1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trPr>
        <w:tc>
          <w:tcPr>
            <w:tcW w:w="1011" w:type="dxa"/>
            <w:vMerge w:val="restart"/>
            <w:tcBorders>
              <w:left w:val="single" w:color="auto" w:sz="8" w:space="0"/>
            </w:tcBorders>
            <w:vAlign w:val="center"/>
          </w:tcPr>
          <w:p>
            <w:pPr>
              <w:snapToGrid w:val="0"/>
              <w:spacing w:line="320" w:lineRule="exact"/>
              <w:jc w:val="both"/>
              <w:rPr>
                <w:rFonts w:hint="default" w:ascii="仿宋" w:hAnsi="仿宋" w:eastAsia="仿宋" w:cs="仿宋"/>
                <w:sz w:val="21"/>
                <w:szCs w:val="21"/>
                <w:lang w:val="en-US"/>
              </w:rPr>
            </w:pPr>
            <w:r>
              <w:rPr>
                <w:rFonts w:hint="eastAsia" w:ascii="仿宋" w:hAnsi="仿宋" w:eastAsia="仿宋" w:cs="仿宋"/>
                <w:sz w:val="21"/>
                <w:szCs w:val="21"/>
                <w:lang w:val="en-US" w:eastAsia="zh-CN"/>
              </w:rPr>
              <w:t>2022.7.10</w:t>
            </w:r>
          </w:p>
          <w:p>
            <w:pPr>
              <w:snapToGrid w:val="0"/>
              <w:spacing w:line="320" w:lineRule="exact"/>
              <w:jc w:val="center"/>
              <w:rPr>
                <w:rFonts w:hint="eastAsia" w:ascii="仿宋" w:hAnsi="仿宋" w:eastAsia="仿宋" w:cs="仿宋"/>
                <w:sz w:val="21"/>
                <w:szCs w:val="21"/>
                <w:lang w:eastAsia="zh-CN"/>
              </w:rPr>
            </w:pPr>
          </w:p>
        </w:tc>
        <w:tc>
          <w:tcPr>
            <w:tcW w:w="1395" w:type="dxa"/>
            <w:vAlign w:val="center"/>
          </w:tcPr>
          <w:p>
            <w:pPr>
              <w:snapToGrid w:val="0"/>
              <w:spacing w:line="320"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8:00-11:30</w:t>
            </w:r>
          </w:p>
        </w:tc>
        <w:tc>
          <w:tcPr>
            <w:tcW w:w="1378" w:type="dxa"/>
            <w:vAlign w:val="center"/>
          </w:tcPr>
          <w:p>
            <w:pPr>
              <w:spacing w:line="300" w:lineRule="exac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质检部</w:t>
            </w:r>
          </w:p>
        </w:tc>
        <w:tc>
          <w:tcPr>
            <w:tcW w:w="5707" w:type="dxa"/>
            <w:vAlign w:val="center"/>
          </w:tcPr>
          <w:p>
            <w:pPr>
              <w:snapToGrid w:val="0"/>
              <w:spacing w:line="26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QMS:5.3组织的岗位、职责和权限、6.2质量目标、7.1.5监视和测量资源、8.6产品和服务的放行、8.7不合格输出的控制、9.1（</w:t>
            </w:r>
            <w:r>
              <w:rPr>
                <w:rFonts w:hint="eastAsia" w:ascii="仿宋" w:hAnsi="仿宋" w:eastAsia="仿宋" w:cs="仿宋"/>
                <w:sz w:val="21"/>
                <w:szCs w:val="21"/>
                <w:highlight w:val="none"/>
              </w:rPr>
              <w:t>9.1.1监视、测量、分析和评价总则</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.1.3分析与评价）、</w:t>
            </w:r>
            <w:r>
              <w:rPr>
                <w:rFonts w:hint="eastAsia" w:ascii="仿宋" w:hAnsi="仿宋" w:eastAsia="仿宋" w:cs="仿宋"/>
                <w:sz w:val="21"/>
                <w:szCs w:val="21"/>
                <w:highlight w:val="none"/>
              </w:rPr>
              <w:t>10.2不合</w:t>
            </w:r>
            <w:r>
              <w:rPr>
                <w:rFonts w:hint="eastAsia" w:ascii="仿宋" w:hAnsi="仿宋" w:eastAsia="仿宋" w:cs="仿宋"/>
                <w:sz w:val="21"/>
                <w:szCs w:val="21"/>
                <w:highlight w:val="none"/>
                <w:lang w:val="en-US" w:eastAsia="zh-CN"/>
              </w:rPr>
              <w:t>格</w:t>
            </w:r>
            <w:r>
              <w:rPr>
                <w:rFonts w:hint="eastAsia" w:ascii="仿宋" w:hAnsi="仿宋" w:eastAsia="仿宋" w:cs="仿宋"/>
                <w:sz w:val="21"/>
                <w:szCs w:val="21"/>
                <w:highlight w:val="none"/>
              </w:rPr>
              <w:t>和纠正措施</w:t>
            </w:r>
            <w:r>
              <w:rPr>
                <w:rFonts w:hint="eastAsia" w:ascii="仿宋" w:hAnsi="仿宋" w:eastAsia="仿宋" w:cs="仿宋"/>
                <w:sz w:val="21"/>
                <w:szCs w:val="21"/>
                <w:highlight w:val="none"/>
                <w:lang w:eastAsia="zh-CN"/>
              </w:rPr>
              <w:t>。</w:t>
            </w:r>
          </w:p>
          <w:p>
            <w:pPr>
              <w:snapToGrid w:val="0"/>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E/OMS: 5.3组织的岗位、职责和权限、6.2环境与职业健康安全目标、6.1.2环境因素/危险源辨识与评价、8.1运行策划和控制、8.2应急准备和响应；</w:t>
            </w:r>
          </w:p>
        </w:tc>
        <w:tc>
          <w:tcPr>
            <w:tcW w:w="886" w:type="dxa"/>
            <w:tcBorders>
              <w:right w:val="single" w:color="auto" w:sz="8" w:space="0"/>
            </w:tcBorders>
            <w:vAlign w:val="center"/>
          </w:tcPr>
          <w:p>
            <w:pPr>
              <w:snapToGrid w:val="0"/>
              <w:spacing w:line="320" w:lineRule="exact"/>
              <w:ind w:firstLine="210" w:firstLineChars="1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1" w:hRule="atLeast"/>
        </w:trPr>
        <w:tc>
          <w:tcPr>
            <w:tcW w:w="1011" w:type="dxa"/>
            <w:vMerge w:val="continue"/>
            <w:tcBorders>
              <w:left w:val="single" w:color="auto" w:sz="8" w:space="0"/>
            </w:tcBorders>
            <w:vAlign w:val="center"/>
          </w:tcPr>
          <w:p>
            <w:pPr>
              <w:snapToGrid w:val="0"/>
              <w:spacing w:line="320" w:lineRule="exact"/>
              <w:jc w:val="center"/>
              <w:rPr>
                <w:rFonts w:hint="eastAsia" w:ascii="仿宋" w:hAnsi="仿宋" w:eastAsia="仿宋" w:cs="仿宋"/>
                <w:sz w:val="21"/>
                <w:szCs w:val="21"/>
              </w:rPr>
            </w:pPr>
          </w:p>
        </w:tc>
        <w:tc>
          <w:tcPr>
            <w:tcW w:w="1395" w:type="dxa"/>
            <w:vAlign w:val="center"/>
          </w:tcPr>
          <w:p>
            <w:pPr>
              <w:snapToGrid w:val="0"/>
              <w:spacing w:line="3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8:00-11:30</w:t>
            </w:r>
          </w:p>
        </w:tc>
        <w:tc>
          <w:tcPr>
            <w:tcW w:w="1378" w:type="dxa"/>
            <w:vAlign w:val="center"/>
          </w:tcPr>
          <w:p>
            <w:pPr>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综合部（含财务）</w:t>
            </w:r>
          </w:p>
        </w:tc>
        <w:tc>
          <w:tcPr>
            <w:tcW w:w="5707" w:type="dxa"/>
            <w:vAlign w:val="center"/>
          </w:tcPr>
          <w:p>
            <w:pPr>
              <w:snapToGrid w:val="0"/>
              <w:spacing w:line="26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QMS: 5.3组织的岗位、职责和权限、6.2质量目标、6.3变更的策划、7.1.2人员、7.1.6组织知识、7.2能力、7.3意识、7.4沟通/信息交流、7.5.1形成文件的信息总则、7.5.2形成文件的信息的创建和更新、7.5.3形成文件的信息的控制、</w:t>
            </w:r>
            <w:r>
              <w:rPr>
                <w:rFonts w:hint="eastAsia" w:ascii="仿宋" w:hAnsi="仿宋" w:eastAsia="仿宋" w:cs="仿宋"/>
                <w:sz w:val="21"/>
                <w:szCs w:val="21"/>
                <w:highlight w:val="none"/>
                <w:lang w:val="en-US" w:eastAsia="zh-CN"/>
              </w:rPr>
              <w:t xml:space="preserve">9.2 </w:t>
            </w:r>
            <w:r>
              <w:rPr>
                <w:rFonts w:hint="eastAsia" w:ascii="仿宋" w:hAnsi="仿宋" w:eastAsia="仿宋" w:cs="仿宋"/>
                <w:sz w:val="21"/>
                <w:szCs w:val="21"/>
                <w:highlight w:val="none"/>
              </w:rPr>
              <w:t>内部审核、</w:t>
            </w:r>
          </w:p>
          <w:p>
            <w:pPr>
              <w:snapToGrid w:val="0"/>
              <w:spacing w:line="26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rPr>
              <w:t>E/OMS</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 xml:space="preserve"> 5.3组织的岗位、职责和权限、6.1.2环境因素/危险源的辨识与评价、6.1.3合规义务、6.1.4措施的策划、6.2.1环境/职业健康安全目标、6.2.2实现环境/职业健康安全目标措施的策划、7.2能力、7.3意识、7.4沟通/信息交流、7.5.1形成文件的信息总则、7.5.2形成文件的信息的创建和更新、7.5.3形成文件的信息的控制、8.1运行策划和控制、8.2应急准备和响应、</w:t>
            </w:r>
            <w:r>
              <w:rPr>
                <w:rFonts w:hint="eastAsia" w:ascii="仿宋" w:hAnsi="仿宋" w:eastAsia="仿宋" w:cs="仿宋"/>
                <w:sz w:val="21"/>
                <w:szCs w:val="21"/>
              </w:rPr>
              <w:t>9.1.1监测、分析和评估总则</w:t>
            </w:r>
            <w:r>
              <w:rPr>
                <w:rFonts w:hint="eastAsia" w:ascii="仿宋" w:hAnsi="仿宋" w:eastAsia="仿宋" w:cs="仿宋"/>
                <w:sz w:val="21"/>
                <w:szCs w:val="21"/>
                <w:lang w:eastAsia="zh-CN"/>
              </w:rPr>
              <w:t>、</w:t>
            </w:r>
            <w:r>
              <w:rPr>
                <w:rFonts w:hint="eastAsia" w:ascii="仿宋" w:hAnsi="仿宋" w:eastAsia="仿宋" w:cs="仿宋"/>
                <w:sz w:val="21"/>
                <w:szCs w:val="21"/>
                <w:highlight w:val="none"/>
              </w:rPr>
              <w:t>9.1.2合规性评价、9.2 内部审核</w:t>
            </w:r>
            <w:r>
              <w:rPr>
                <w:rFonts w:hint="eastAsia" w:ascii="仿宋" w:hAnsi="仿宋" w:eastAsia="仿宋" w:cs="仿宋"/>
                <w:sz w:val="21"/>
                <w:szCs w:val="21"/>
                <w:highlight w:val="none"/>
                <w:lang w:eastAsia="zh-CN"/>
              </w:rPr>
              <w:t>。</w:t>
            </w:r>
            <w:r>
              <w:rPr>
                <w:rFonts w:hint="eastAsia" w:ascii="仿宋" w:hAnsi="仿宋" w:eastAsia="仿宋" w:cs="仿宋"/>
                <w:sz w:val="21"/>
                <w:szCs w:val="21"/>
              </w:rPr>
              <w:t>EMS/OHSMS运行控制相关财务支出证据；</w:t>
            </w:r>
          </w:p>
        </w:tc>
        <w:tc>
          <w:tcPr>
            <w:tcW w:w="886" w:type="dxa"/>
            <w:tcBorders>
              <w:right w:val="single" w:color="auto" w:sz="8" w:space="0"/>
            </w:tcBorders>
            <w:vAlign w:val="center"/>
          </w:tcPr>
          <w:p>
            <w:pPr>
              <w:snapToGrid w:val="0"/>
              <w:spacing w:line="320" w:lineRule="exact"/>
              <w:ind w:firstLine="210" w:firstLineChars="1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1011" w:type="dxa"/>
            <w:vMerge w:val="continue"/>
            <w:tcBorders>
              <w:left w:val="single" w:color="auto" w:sz="8" w:space="0"/>
            </w:tcBorders>
            <w:vAlign w:val="center"/>
          </w:tcPr>
          <w:p>
            <w:pPr>
              <w:snapToGrid w:val="0"/>
              <w:spacing w:line="320" w:lineRule="exact"/>
              <w:jc w:val="center"/>
              <w:rPr>
                <w:rFonts w:hint="eastAsia" w:ascii="仿宋" w:hAnsi="仿宋" w:eastAsia="仿宋" w:cs="仿宋"/>
                <w:sz w:val="21"/>
                <w:szCs w:val="21"/>
              </w:rPr>
            </w:pPr>
          </w:p>
        </w:tc>
        <w:tc>
          <w:tcPr>
            <w:tcW w:w="1395" w:type="dxa"/>
            <w:vAlign w:val="top"/>
          </w:tcPr>
          <w:p>
            <w:pPr>
              <w:snapToGrid w:val="0"/>
              <w:spacing w:line="32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11:30</w:t>
            </w:r>
            <w:r>
              <w:rPr>
                <w:rFonts w:hint="eastAsia" w:ascii="仿宋" w:hAnsi="仿宋" w:eastAsia="仿宋" w:cs="仿宋"/>
                <w:b/>
                <w:bCs/>
                <w:color w:val="000000"/>
                <w:sz w:val="21"/>
                <w:szCs w:val="21"/>
                <w:lang w:val="en-US" w:eastAsia="zh-CN"/>
              </w:rPr>
              <w:t>-12：00</w:t>
            </w:r>
          </w:p>
        </w:tc>
        <w:tc>
          <w:tcPr>
            <w:tcW w:w="7085" w:type="dxa"/>
            <w:gridSpan w:val="2"/>
            <w:vAlign w:val="top"/>
          </w:tcPr>
          <w:p>
            <w:pPr>
              <w:spacing w:line="28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补充及跟踪审核：必要部门、必要条款；审核组内部沟通；</w:t>
            </w:r>
          </w:p>
          <w:p>
            <w:pPr>
              <w:spacing w:line="28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审核组与受审核方领导层沟通；</w:t>
            </w:r>
          </w:p>
          <w:p>
            <w:pPr>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末次会：综合评价QMS\EMS\OHSMS管理体系运行总体情况及改进要求，宣告审核发现及审核结论。</w:t>
            </w:r>
          </w:p>
        </w:tc>
        <w:tc>
          <w:tcPr>
            <w:tcW w:w="886" w:type="dxa"/>
            <w:tcBorders>
              <w:right w:val="single" w:color="auto" w:sz="8" w:space="0"/>
            </w:tcBorders>
            <w:vAlign w:val="center"/>
          </w:tcPr>
          <w:p>
            <w:pPr>
              <w:snapToGrid w:val="0"/>
              <w:spacing w:line="3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1025" o:spid="_x0000_s1025"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9F2A5C"/>
    <w:rsid w:val="00067A75"/>
    <w:rsid w:val="004176DD"/>
    <w:rsid w:val="006712B2"/>
    <w:rsid w:val="009F2A5C"/>
    <w:rsid w:val="00F341F7"/>
    <w:rsid w:val="03E862DD"/>
    <w:rsid w:val="06491B8C"/>
    <w:rsid w:val="090749C7"/>
    <w:rsid w:val="145B2EB4"/>
    <w:rsid w:val="18037E87"/>
    <w:rsid w:val="23700878"/>
    <w:rsid w:val="23E412EE"/>
    <w:rsid w:val="2EDC51C5"/>
    <w:rsid w:val="3A584304"/>
    <w:rsid w:val="3A754C20"/>
    <w:rsid w:val="43E36501"/>
    <w:rsid w:val="43F63599"/>
    <w:rsid w:val="44DC0FB0"/>
    <w:rsid w:val="4D386F9E"/>
    <w:rsid w:val="52DB6000"/>
    <w:rsid w:val="54CD05C1"/>
    <w:rsid w:val="555D0912"/>
    <w:rsid w:val="5B1038C0"/>
    <w:rsid w:val="5DD87C99"/>
    <w:rsid w:val="5F445225"/>
    <w:rsid w:val="5FB023F8"/>
    <w:rsid w:val="63C8401C"/>
    <w:rsid w:val="648E64FC"/>
    <w:rsid w:val="665C60D3"/>
    <w:rsid w:val="67DE7FD8"/>
    <w:rsid w:val="6A7235E3"/>
    <w:rsid w:val="720F77D2"/>
    <w:rsid w:val="76A71FE5"/>
    <w:rsid w:val="76B850E0"/>
    <w:rsid w:val="7FCA0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2266</Words>
  <Characters>3225</Characters>
  <Lines>40</Lines>
  <Paragraphs>11</Paragraphs>
  <TotalTime>1</TotalTime>
  <ScaleCrop>false</ScaleCrop>
  <LinksUpToDate>false</LinksUpToDate>
  <CharactersWithSpaces>3289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强子</cp:lastModifiedBy>
  <dcterms:modified xsi:type="dcterms:W3CDTF">2022-07-28T01:55:35Z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2052-11.1.0.11875</vt:lpwstr>
  </property>
</Properties>
</file>