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rFonts w:ascii="宋体" w:hAnsi="宋体" w:cs="宋体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附录A：</w:t>
      </w:r>
    </w:p>
    <w:p>
      <w:pPr>
        <w:pStyle w:val="3"/>
        <w:spacing w:line="240" w:lineRule="auto"/>
        <w:jc w:val="center"/>
        <w:rPr>
          <w:rFonts w:ascii="宋体" w:hAnsi="宋体" w:cs="宋体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往复式柱塞泵阀体外径尺寸测量过程</w:t>
      </w: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28"/>
          <w:szCs w:val="28"/>
        </w:rPr>
        <w:t>不</w:t>
      </w: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28"/>
          <w:szCs w:val="28"/>
        </w:rPr>
        <w:t>确定</w:t>
      </w: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度</w:t>
      </w: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28"/>
          <w:szCs w:val="28"/>
        </w:rPr>
        <w:t>评定报告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b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1.1、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测量方法：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DYSC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/CL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ZD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-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01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《测量</w:t>
      </w:r>
      <w:r>
        <w:rPr>
          <w:rFonts w:hint="eastAsia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作业指导书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》</w:t>
      </w:r>
      <w:r>
        <w:rPr>
          <w:rFonts w:hint="default" w:ascii="Times New Roman" w:hAnsi="Times New Roman" w:eastAsia="宋体" w:cs="Times New Roman"/>
          <w:sz w:val="24"/>
          <w:szCs w:val="24"/>
        </w:rPr>
        <w:t>。　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 xml:space="preserve"> 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1.2、环境条件：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常温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1.3、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测量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设备：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外径千分尺，</w:t>
      </w:r>
      <w:r>
        <w:rPr>
          <w:rFonts w:hint="default" w:ascii="Times New Roman" w:hAnsi="Times New Roman" w:eastAsia="宋体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测量范围为（</w:t>
      </w:r>
      <w:r>
        <w:rPr>
          <w:rFonts w:hint="eastAsia" w:cs="Times New Roman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100</w:t>
      </w:r>
      <w:r>
        <w:rPr>
          <w:rFonts w:hint="default" w:ascii="Times New Roman" w:hAnsi="Times New Roman" w:eastAsia="宋体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-</w:t>
      </w:r>
      <w:r>
        <w:rPr>
          <w:rFonts w:hint="eastAsia" w:cs="Times New Roman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125</w:t>
      </w:r>
      <w:r>
        <w:rPr>
          <w:rFonts w:hint="default" w:ascii="Times New Roman" w:hAnsi="Times New Roman" w:eastAsia="宋体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）mm</w:t>
      </w:r>
      <w:r>
        <w:rPr>
          <w:rFonts w:hint="eastAsia" w:cs="Times New Roman"/>
          <w:color w:val="0D0D0D" w:themeColor="text1" w:themeTint="F2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最大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允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许误差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为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±0.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0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06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mm</w:t>
      </w:r>
      <w:r>
        <w:rPr>
          <w:rFonts w:hint="eastAsia" w:cs="Times New Roman"/>
          <w:color w:val="00000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=0.0</w:t>
      </w:r>
      <w:r>
        <w:rPr>
          <w:rFonts w:hint="eastAsia" w:cs="Times New Roman"/>
          <w:sz w:val="24"/>
          <w:szCs w:val="24"/>
          <w:lang w:val="en-US" w:eastAsia="zh-CN"/>
        </w:rPr>
        <w:t>03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=2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1.4、被测对象：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外径Φ</w:t>
      </w:r>
      <w:r>
        <w:rPr>
          <w:rFonts w:hint="default" w:ascii="Times New Roman" w:hAnsi="Times New Roman" w:eastAsia="宋体" w:cs="Times New Roman"/>
          <w:position w:val="-20"/>
          <w:sz w:val="24"/>
          <w:szCs w:val="24"/>
          <w:lang w:val="en-US" w:eastAsia="zh-CN"/>
        </w:rPr>
        <w:object>
          <v:shape id="_x0000_i1032" o:spt="75" alt="" type="#_x0000_t75" style="height:24.95pt;width:69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32" DrawAspect="Content" ObjectID="_1468075725" r:id="rId5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1.5、测量过程：</w:t>
      </w:r>
      <w:r>
        <w:rPr>
          <w:rFonts w:hint="default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将</w:t>
      </w:r>
      <w:r>
        <w:rPr>
          <w:rFonts w:hint="default" w:ascii="Times New Roman" w:hAnsi="Times New Roman" w:eastAsia="宋体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样件放置</w:t>
      </w:r>
      <w:r>
        <w:rPr>
          <w:rFonts w:hint="default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在工作</w:t>
      </w:r>
      <w:r>
        <w:rPr>
          <w:rFonts w:hint="default" w:ascii="Times New Roman" w:hAnsi="Times New Roman" w:eastAsia="宋体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平</w:t>
      </w:r>
      <w:r>
        <w:rPr>
          <w:rFonts w:hint="default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台上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DYSC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/CL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ZD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-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01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《测量</w:t>
      </w:r>
      <w:r>
        <w:rPr>
          <w:rFonts w:hint="eastAsia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作业指导书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》</w:t>
      </w:r>
      <w:r>
        <w:rPr>
          <w:rFonts w:hint="eastAsia" w:ascii="Times New Roman" w:hAnsi="Times New Roman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，对</w:t>
      </w:r>
      <w:r>
        <w:rPr>
          <w:rFonts w:hint="eastAsia" w:cs="Times New Roman"/>
          <w:sz w:val="24"/>
          <w:szCs w:val="24"/>
          <w:lang w:val="en-US" w:eastAsia="zh-CN"/>
        </w:rPr>
        <w:t>外径千分尺对零位后，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在被测工件上进行测量，并</w:t>
      </w:r>
      <w:r>
        <w:rPr>
          <w:rFonts w:hint="default" w:ascii="Times New Roman" w:hAnsi="Times New Roman" w:eastAsia="宋体" w:cs="Times New Roman"/>
          <w:sz w:val="24"/>
          <w:szCs w:val="24"/>
        </w:rPr>
        <w:t>直接读出数据。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2、数学模型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1200" w:firstLineChars="5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f=m    式中：f－被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测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部件的外径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尺寸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；m－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外径千分尺上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读数值。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eastAsia" w:cs="Times New Roman"/>
          <w:sz w:val="24"/>
          <w:szCs w:val="24"/>
          <w:lang w:val="en-US" w:eastAsia="zh-CN"/>
        </w:rPr>
        <w:t>主要</w:t>
      </w:r>
      <w:r>
        <w:rPr>
          <w:rFonts w:hint="default" w:ascii="Times New Roman" w:hAnsi="Times New Roman" w:eastAsia="宋体" w:cs="Times New Roman"/>
          <w:sz w:val="24"/>
          <w:szCs w:val="24"/>
        </w:rPr>
        <w:t>来源</w:t>
      </w:r>
      <w:r>
        <w:rPr>
          <w:rFonts w:hint="eastAsia" w:cs="Times New Roman"/>
          <w:sz w:val="24"/>
          <w:szCs w:val="24"/>
          <w:lang w:val="en-US" w:eastAsia="zh-CN"/>
        </w:rPr>
        <w:t>于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eastAsia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eastAsia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eastAsia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firstLine="48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对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</w:t>
      </w:r>
      <w:r>
        <w:rPr>
          <w:rFonts w:hint="eastAsia" w:cs="Times New Roman"/>
          <w:sz w:val="24"/>
          <w:szCs w:val="24"/>
          <w:lang w:val="en-US" w:eastAsia="zh-CN"/>
        </w:rPr>
        <w:t>引入的标准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不确定度做A类评定测量：在</w:t>
      </w:r>
      <w:r>
        <w:rPr>
          <w:rFonts w:hint="eastAsia" w:cs="Times New Roman"/>
          <w:sz w:val="24"/>
          <w:szCs w:val="24"/>
          <w:lang w:val="en-US" w:eastAsia="zh-CN"/>
        </w:rPr>
        <w:t>外径千分尺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正常工作状态下，同一组</w:t>
      </w:r>
      <w:r>
        <w:rPr>
          <w:rFonts w:hint="eastAsia" w:cs="Times New Roman"/>
          <w:sz w:val="24"/>
          <w:szCs w:val="24"/>
          <w:lang w:val="en-US" w:eastAsia="zh-CN"/>
        </w:rPr>
        <w:t>操作人员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，在相近的时间内，对被测</w:t>
      </w:r>
      <w:r>
        <w:rPr>
          <w:rFonts w:hint="eastAsia" w:cs="Times New Roman"/>
          <w:sz w:val="24"/>
          <w:szCs w:val="24"/>
          <w:lang w:val="en-US" w:eastAsia="zh-CN"/>
        </w:rPr>
        <w:t>部件</w:t>
      </w:r>
      <w:r>
        <w:rPr>
          <w:rFonts w:hint="default" w:ascii="Times New Roman" w:hAnsi="Times New Roman" w:eastAsia="宋体" w:cs="Times New Roman"/>
          <w:sz w:val="24"/>
          <w:szCs w:val="24"/>
        </w:rPr>
        <w:t>连续测量10次，</w:t>
      </w:r>
      <w:r>
        <w:rPr>
          <w:rFonts w:hint="eastAsia" w:cs="Times New Roman"/>
          <w:sz w:val="24"/>
          <w:szCs w:val="24"/>
          <w:lang w:val="en-US" w:eastAsia="zh-CN"/>
        </w:rPr>
        <w:t>数据如表1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表1重复性数据</w:t>
      </w:r>
    </w:p>
    <w:tbl>
      <w:tblPr>
        <w:tblStyle w:val="6"/>
        <w:tblpPr w:leftFromText="180" w:rightFromText="180" w:vertAnchor="text" w:horzAnchor="page" w:tblpX="1540" w:tblpY="244"/>
        <w:tblOverlap w:val="never"/>
        <w:tblW w:w="9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389"/>
        <w:gridCol w:w="1400"/>
        <w:gridCol w:w="1622"/>
        <w:gridCol w:w="1456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22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adjustRightIn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22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22" w:type="dxa"/>
            <w:vAlign w:val="center"/>
          </w:tcPr>
          <w:p>
            <w:pPr>
              <w:widowControl/>
              <w:adjustRightIn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读数值(mm)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109.931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109.934</w:t>
            </w:r>
          </w:p>
        </w:tc>
        <w:tc>
          <w:tcPr>
            <w:tcW w:w="1622" w:type="dxa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109.932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109.933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109.935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22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adjustRightIn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622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adjustRightInd w:val="0"/>
              <w:spacing w:line="360" w:lineRule="auto"/>
              <w:ind w:left="252" w:left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22" w:type="dxa"/>
            <w:vAlign w:val="center"/>
          </w:tcPr>
          <w:p>
            <w:pPr>
              <w:widowControl/>
              <w:adjustRightIn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读数值(mm)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109.931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109.934</w:t>
            </w:r>
          </w:p>
        </w:tc>
        <w:tc>
          <w:tcPr>
            <w:tcW w:w="1622" w:type="dxa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109.932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109.935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109.933</w:t>
            </w:r>
          </w:p>
        </w:tc>
      </w:tr>
    </w:tbl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测量值的平均值：</w:t>
      </w:r>
      <w:r>
        <w:rPr>
          <w:rFonts w:hint="default" w:ascii="Times New Roman" w:hAnsi="Times New Roman" w:eastAsia="宋体" w:cs="Times New Roman"/>
          <w:i/>
          <w:position w:val="-20"/>
          <w:sz w:val="24"/>
          <w:szCs w:val="24"/>
        </w:rPr>
        <w:object>
          <v:shape id="_x0000_i1025" o:spt="75" alt="" type="#_x0000_t75" style="height:33pt;width:138.9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5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实验标准差</w:t>
      </w:r>
      <w:r>
        <w:rPr>
          <w:rFonts w:hint="eastAsia" w:cs="Times New Roman"/>
          <w:kern w:val="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kern w:val="0"/>
          <w:position w:val="-22"/>
          <w:sz w:val="24"/>
          <w:szCs w:val="24"/>
        </w:rPr>
        <w:object>
          <v:shape id="_x0000_i1026" o:spt="75" alt="" type="#_x0000_t75" style="height:42.95pt;width:168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6" DrawAspect="Content" ObjectID="_1468075727" r:id="rId9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16pt;width:13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7" DrawAspect="Content" ObjectID="_1468075728" r:id="rId11">
            <o:LockedField>false</o:LockedField>
          </o:OLEObject>
        </w:object>
      </w:r>
      <w:r>
        <w:rPr>
          <w:rFonts w:hint="eastAsia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8" o:spt="75" type="#_x0000_t75" style="height:16pt;width:13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8" DrawAspect="Content" ObjectID="_1468075729" r:id="rId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为1组数据的平均值，取n=1）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则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标准不确定度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i/>
          <w:iCs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sz w:val="24"/>
          <w:szCs w:val="24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=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position w:val="-26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object>
          <v:shape id="_x0000_i1029" o:spt="75" type="#_x0000_t75" style="height:28pt;width:23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29" DrawAspect="Content" ObjectID="_1468075730" r:id="rId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=0.</w:t>
      </w:r>
      <w:r>
        <w:rPr>
          <w:rFonts w:hint="eastAsia" w:cs="Times New Roman"/>
          <w:color w:val="0D0D0D" w:themeColor="text1" w:themeTint="F2"/>
          <w:kern w:val="0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001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测量设备引入的</w:t>
      </w:r>
      <w:r>
        <w:rPr>
          <w:rFonts w:hint="eastAsia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  <w:vertAlign w:val="baseline"/>
        </w:rPr>
        <w:t>u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  <w:t>2</w:t>
      </w:r>
    </w:p>
    <w:p>
      <w:pPr>
        <w:spacing w:line="360" w:lineRule="auto"/>
        <w:ind w:firstLine="480" w:firstLineChars="200"/>
        <w:rPr>
          <w:rFonts w:hint="eastAsia" w:cs="Times New Roman"/>
          <w:color w:val="000000"/>
          <w:position w:val="-8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查</w:t>
      </w:r>
      <w:r>
        <w:rPr>
          <w:rFonts w:hint="eastAsia" w:cs="Times New Roman"/>
          <w:sz w:val="24"/>
          <w:szCs w:val="24"/>
          <w:lang w:val="en-US" w:eastAsia="zh-CN"/>
        </w:rPr>
        <w:t>外径千分尺</w:t>
      </w:r>
      <w:r>
        <w:rPr>
          <w:rFonts w:hint="default" w:ascii="Times New Roman" w:hAnsi="Times New Roman" w:eastAsia="宋体" w:cs="Times New Roman"/>
          <w:sz w:val="24"/>
          <w:szCs w:val="24"/>
        </w:rPr>
        <w:t>的校准证书，出具的</w:t>
      </w:r>
      <w:r>
        <w:rPr>
          <w:rFonts w:hint="eastAsia" w:cs="Times New Roman"/>
          <w:sz w:val="24"/>
          <w:szCs w:val="24"/>
          <w:lang w:val="en-US" w:eastAsia="zh-CN"/>
        </w:rPr>
        <w:t>校准不确定度</w:t>
      </w:r>
      <w:r>
        <w:rPr>
          <w:rFonts w:hint="eastAsia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eastAsia" w:cs="Times New Roman"/>
          <w:sz w:val="24"/>
          <w:szCs w:val="24"/>
          <w:lang w:val="en-US" w:eastAsia="zh-CN"/>
        </w:rPr>
        <w:t>=0.003mm,</w:t>
      </w:r>
      <w:r>
        <w:rPr>
          <w:rFonts w:hint="eastAsia" w:cs="Times New Roman"/>
          <w:i/>
          <w:iCs/>
          <w:sz w:val="24"/>
          <w:szCs w:val="24"/>
          <w:lang w:val="en-US" w:eastAsia="zh-CN"/>
        </w:rPr>
        <w:t>k</w:t>
      </w:r>
      <w:r>
        <w:rPr>
          <w:rFonts w:hint="eastAsia" w:cs="Times New Roman"/>
          <w:sz w:val="24"/>
          <w:szCs w:val="24"/>
          <w:lang w:val="en-US" w:eastAsia="zh-CN"/>
        </w:rPr>
        <w:t>=2,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position w:val="-24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则</w:t>
      </w:r>
      <w:r>
        <w:rPr>
          <w:rFonts w:hint="eastAsia" w:cs="Times New Roman"/>
          <w:sz w:val="24"/>
          <w:szCs w:val="24"/>
          <w:lang w:val="en-US" w:eastAsia="zh-CN"/>
        </w:rPr>
        <w:t>标准不确定度分量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i/>
          <w:position w:val="-24"/>
          <w:sz w:val="24"/>
          <w:szCs w:val="24"/>
        </w:rPr>
        <w:object>
          <v:shape id="_x0000_i1030" o:spt="75" alt="" type="#_x0000_t75" style="height:27.95pt;width:157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KSEE3" ShapeID="_x0000_i1030" DrawAspect="Content" ObjectID="_1468075731" r:id="rId17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</w:p>
    <w:p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</w:t>
      </w:r>
      <w:r>
        <w:rPr>
          <w:rFonts w:hint="eastAsia" w:cs="Times New Roman"/>
          <w:sz w:val="24"/>
          <w:szCs w:val="24"/>
          <w:lang w:val="en-US" w:eastAsia="zh-CN"/>
        </w:rPr>
        <w:t>于</w:t>
      </w:r>
      <w:r>
        <w:rPr>
          <w:rFonts w:hint="default" w:ascii="Times New Roman" w:hAnsi="Times New Roman" w:eastAsia="宋体" w:cs="Times New Roman"/>
          <w:sz w:val="24"/>
          <w:szCs w:val="24"/>
        </w:rPr>
        <w:t>表</w:t>
      </w:r>
      <w:r>
        <w:rPr>
          <w:rFonts w:hint="eastAsia" w:cs="Times New Roman"/>
          <w:sz w:val="24"/>
          <w:szCs w:val="24"/>
          <w:lang w:val="en-US" w:eastAsia="zh-CN"/>
        </w:rPr>
        <w:t>2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6"/>
        <w:tblW w:w="7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5"/>
        <w:gridCol w:w="2646"/>
        <w:gridCol w:w="2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96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不确定度值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96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64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001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96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64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0.0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015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mm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合成标准不确定度按下式得到：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20"/>
          <w:sz w:val="24"/>
          <w:szCs w:val="24"/>
          <w:vertAlign w:val="subscript"/>
        </w:rPr>
        <w:object>
          <v:shape id="_x0000_i1031" o:spt="75" alt="" type="#_x0000_t75" style="height:28pt;width:273.75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KSEE3" ShapeID="_x0000_i1031" DrawAspect="Content" ObjectID="_1468075732" r:id="rId19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＝2×0.</w:t>
      </w:r>
      <w:r>
        <w:rPr>
          <w:rFonts w:hint="eastAsia" w:cs="Times New Roman"/>
          <w:sz w:val="24"/>
          <w:szCs w:val="24"/>
          <w:lang w:val="en-US" w:eastAsia="zh-CN"/>
        </w:rPr>
        <w:t>0018mm</w:t>
      </w:r>
      <w:r>
        <w:rPr>
          <w:rFonts w:hint="default" w:ascii="Times New Roman" w:hAnsi="Times New Roman" w:eastAsia="宋体" w:cs="Times New Roman"/>
          <w:sz w:val="24"/>
          <w:szCs w:val="24"/>
        </w:rPr>
        <w:t>＝0.</w:t>
      </w:r>
      <w:r>
        <w:rPr>
          <w:rFonts w:hint="eastAsia" w:cs="Times New Roman"/>
          <w:sz w:val="24"/>
          <w:szCs w:val="24"/>
          <w:lang w:val="en-US" w:eastAsia="zh-CN"/>
        </w:rPr>
        <w:t>0036</w:t>
      </w:r>
      <w:r>
        <w:rPr>
          <w:rFonts w:hint="default" w:ascii="Times New Roman" w:hAnsi="Times New Roman" w:eastAsia="宋体" w:cs="Times New Roman"/>
          <w:sz w:val="24"/>
          <w:szCs w:val="24"/>
        </w:rPr>
        <w:t>mm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spacing w:line="360" w:lineRule="auto"/>
        <w:ind w:firstLine="480" w:firstLineChars="200"/>
        <w:rPr>
          <w:rFonts w:hint="eastAsia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iCs/>
          <w:sz w:val="24"/>
          <w:szCs w:val="24"/>
        </w:rPr>
        <w:t>0.</w:t>
      </w:r>
      <w:r>
        <w:rPr>
          <w:rFonts w:hint="eastAsia" w:cs="Times New Roman"/>
          <w:iCs/>
          <w:sz w:val="24"/>
          <w:szCs w:val="24"/>
          <w:lang w:val="en-US" w:eastAsia="zh-CN"/>
        </w:rPr>
        <w:t>0036</w:t>
      </w:r>
      <w:bookmarkStart w:id="0" w:name="_GoBack"/>
      <w:bookmarkEnd w:id="0"/>
      <w:r>
        <w:rPr>
          <w:rFonts w:hint="default" w:ascii="Times New Roman" w:hAnsi="Times New Roman" w:eastAsia="宋体" w:cs="Times New Roman"/>
          <w:iCs/>
          <w:sz w:val="24"/>
          <w:szCs w:val="24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 xml:space="preserve">                              </w:t>
      </w:r>
    </w:p>
    <w:p>
      <w:pPr>
        <w:spacing w:line="360" w:lineRule="auto"/>
        <w:ind w:firstLine="480" w:firstLineChars="200"/>
        <w:rPr>
          <w:rFonts w:hint="default" w:cs="Times New Roman"/>
          <w:kern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2674CB"/>
    <w:rsid w:val="00016E6D"/>
    <w:rsid w:val="0003227F"/>
    <w:rsid w:val="00085A5F"/>
    <w:rsid w:val="000A4AA5"/>
    <w:rsid w:val="000A6049"/>
    <w:rsid w:val="000A63D2"/>
    <w:rsid w:val="000E7B93"/>
    <w:rsid w:val="000F53AC"/>
    <w:rsid w:val="001011C2"/>
    <w:rsid w:val="00104588"/>
    <w:rsid w:val="0010623A"/>
    <w:rsid w:val="0011008B"/>
    <w:rsid w:val="00122F68"/>
    <w:rsid w:val="0012715F"/>
    <w:rsid w:val="001A51CD"/>
    <w:rsid w:val="001D0E7E"/>
    <w:rsid w:val="001E4B34"/>
    <w:rsid w:val="00201DB4"/>
    <w:rsid w:val="0020782B"/>
    <w:rsid w:val="002107AF"/>
    <w:rsid w:val="002674CB"/>
    <w:rsid w:val="002903BC"/>
    <w:rsid w:val="002C0A5E"/>
    <w:rsid w:val="00305008"/>
    <w:rsid w:val="00342DEA"/>
    <w:rsid w:val="003867FC"/>
    <w:rsid w:val="003E7DB7"/>
    <w:rsid w:val="00427C6F"/>
    <w:rsid w:val="00457A38"/>
    <w:rsid w:val="00474314"/>
    <w:rsid w:val="00485659"/>
    <w:rsid w:val="004F72D6"/>
    <w:rsid w:val="00500911"/>
    <w:rsid w:val="0051393E"/>
    <w:rsid w:val="005B1001"/>
    <w:rsid w:val="005B31F7"/>
    <w:rsid w:val="005D1F10"/>
    <w:rsid w:val="005D6B5E"/>
    <w:rsid w:val="005F1833"/>
    <w:rsid w:val="005F29E5"/>
    <w:rsid w:val="006307E9"/>
    <w:rsid w:val="0063207C"/>
    <w:rsid w:val="00632299"/>
    <w:rsid w:val="00635031"/>
    <w:rsid w:val="006375AE"/>
    <w:rsid w:val="00666500"/>
    <w:rsid w:val="006B586F"/>
    <w:rsid w:val="006C42A7"/>
    <w:rsid w:val="007041AF"/>
    <w:rsid w:val="007A4563"/>
    <w:rsid w:val="007B5237"/>
    <w:rsid w:val="007D5F08"/>
    <w:rsid w:val="007E6AF4"/>
    <w:rsid w:val="00853C4D"/>
    <w:rsid w:val="00864046"/>
    <w:rsid w:val="00892990"/>
    <w:rsid w:val="008A6A9A"/>
    <w:rsid w:val="008B68D1"/>
    <w:rsid w:val="008C1276"/>
    <w:rsid w:val="00905CBF"/>
    <w:rsid w:val="009145A0"/>
    <w:rsid w:val="00917AB6"/>
    <w:rsid w:val="00931C27"/>
    <w:rsid w:val="00945422"/>
    <w:rsid w:val="0096432D"/>
    <w:rsid w:val="009646DF"/>
    <w:rsid w:val="009663CA"/>
    <w:rsid w:val="00977C49"/>
    <w:rsid w:val="00996BFC"/>
    <w:rsid w:val="009A08D6"/>
    <w:rsid w:val="009C212D"/>
    <w:rsid w:val="009C4E52"/>
    <w:rsid w:val="009E727A"/>
    <w:rsid w:val="00A10C98"/>
    <w:rsid w:val="00A4183F"/>
    <w:rsid w:val="00A669D3"/>
    <w:rsid w:val="00A92912"/>
    <w:rsid w:val="00A9589B"/>
    <w:rsid w:val="00AC0468"/>
    <w:rsid w:val="00AC232C"/>
    <w:rsid w:val="00AE3E03"/>
    <w:rsid w:val="00AE6A78"/>
    <w:rsid w:val="00B1167D"/>
    <w:rsid w:val="00B30A5D"/>
    <w:rsid w:val="00B3623F"/>
    <w:rsid w:val="00B539D0"/>
    <w:rsid w:val="00B73F07"/>
    <w:rsid w:val="00BB4A6D"/>
    <w:rsid w:val="00C24F7E"/>
    <w:rsid w:val="00C27B1B"/>
    <w:rsid w:val="00C607FC"/>
    <w:rsid w:val="00C73C6A"/>
    <w:rsid w:val="00C86C25"/>
    <w:rsid w:val="00CA154F"/>
    <w:rsid w:val="00CB02A2"/>
    <w:rsid w:val="00CF3DD9"/>
    <w:rsid w:val="00D264C4"/>
    <w:rsid w:val="00D428D6"/>
    <w:rsid w:val="00D84080"/>
    <w:rsid w:val="00DA12EA"/>
    <w:rsid w:val="00E40954"/>
    <w:rsid w:val="00E527D8"/>
    <w:rsid w:val="00EA1332"/>
    <w:rsid w:val="00EA5452"/>
    <w:rsid w:val="00EA70DA"/>
    <w:rsid w:val="00EB3EBC"/>
    <w:rsid w:val="00F015B8"/>
    <w:rsid w:val="00F645B9"/>
    <w:rsid w:val="00FC5633"/>
    <w:rsid w:val="00FE7730"/>
    <w:rsid w:val="01062EEC"/>
    <w:rsid w:val="01311D17"/>
    <w:rsid w:val="01CC1A40"/>
    <w:rsid w:val="02313354"/>
    <w:rsid w:val="024423C4"/>
    <w:rsid w:val="02671BF7"/>
    <w:rsid w:val="0316364E"/>
    <w:rsid w:val="037C1244"/>
    <w:rsid w:val="038500F8"/>
    <w:rsid w:val="038C592B"/>
    <w:rsid w:val="03F4702C"/>
    <w:rsid w:val="040850C3"/>
    <w:rsid w:val="044770B2"/>
    <w:rsid w:val="04523DB8"/>
    <w:rsid w:val="04F5786C"/>
    <w:rsid w:val="04F76DD4"/>
    <w:rsid w:val="05AB5E10"/>
    <w:rsid w:val="05AB7BBE"/>
    <w:rsid w:val="05C570E8"/>
    <w:rsid w:val="06184EC1"/>
    <w:rsid w:val="06400260"/>
    <w:rsid w:val="069D1BFD"/>
    <w:rsid w:val="070D0B30"/>
    <w:rsid w:val="07B471FE"/>
    <w:rsid w:val="07B74904"/>
    <w:rsid w:val="07F3591A"/>
    <w:rsid w:val="08D13137"/>
    <w:rsid w:val="0959584B"/>
    <w:rsid w:val="09E66ED2"/>
    <w:rsid w:val="0A764C3F"/>
    <w:rsid w:val="0ADB3FDF"/>
    <w:rsid w:val="0AE12F9B"/>
    <w:rsid w:val="0B444D3D"/>
    <w:rsid w:val="0BF30FFB"/>
    <w:rsid w:val="0C445F4A"/>
    <w:rsid w:val="0CAF6225"/>
    <w:rsid w:val="0CDC1E1E"/>
    <w:rsid w:val="0D3120CE"/>
    <w:rsid w:val="0D3C46F6"/>
    <w:rsid w:val="0D782B28"/>
    <w:rsid w:val="0D8D4779"/>
    <w:rsid w:val="0D946657"/>
    <w:rsid w:val="0E094F0A"/>
    <w:rsid w:val="0E4532A6"/>
    <w:rsid w:val="0E5E4367"/>
    <w:rsid w:val="0E77316D"/>
    <w:rsid w:val="0EE26D46"/>
    <w:rsid w:val="0EF16F8A"/>
    <w:rsid w:val="0F6F6C10"/>
    <w:rsid w:val="0F9E2ADD"/>
    <w:rsid w:val="103546B6"/>
    <w:rsid w:val="106F3DD8"/>
    <w:rsid w:val="117523D5"/>
    <w:rsid w:val="12AD7BDB"/>
    <w:rsid w:val="13BA3DEE"/>
    <w:rsid w:val="15CD7DCC"/>
    <w:rsid w:val="166C6378"/>
    <w:rsid w:val="168E01AB"/>
    <w:rsid w:val="16EB2510"/>
    <w:rsid w:val="170256A9"/>
    <w:rsid w:val="17111B0C"/>
    <w:rsid w:val="176316DB"/>
    <w:rsid w:val="17702E31"/>
    <w:rsid w:val="178258F5"/>
    <w:rsid w:val="18791403"/>
    <w:rsid w:val="18B27E87"/>
    <w:rsid w:val="18CC1156"/>
    <w:rsid w:val="18F926D9"/>
    <w:rsid w:val="190D1749"/>
    <w:rsid w:val="196B7938"/>
    <w:rsid w:val="197605FA"/>
    <w:rsid w:val="1A0B588D"/>
    <w:rsid w:val="1A420699"/>
    <w:rsid w:val="1A4B39BB"/>
    <w:rsid w:val="1A653E1C"/>
    <w:rsid w:val="1B26162B"/>
    <w:rsid w:val="1B9C202B"/>
    <w:rsid w:val="1B9D388C"/>
    <w:rsid w:val="1BC76BD4"/>
    <w:rsid w:val="1C8054A9"/>
    <w:rsid w:val="1D5232E9"/>
    <w:rsid w:val="1DE81558"/>
    <w:rsid w:val="1E1E20D2"/>
    <w:rsid w:val="1E37428D"/>
    <w:rsid w:val="1EA1737C"/>
    <w:rsid w:val="1EB56195"/>
    <w:rsid w:val="1F4C4200"/>
    <w:rsid w:val="205D5817"/>
    <w:rsid w:val="20EC5803"/>
    <w:rsid w:val="21EF0DC2"/>
    <w:rsid w:val="22610C1B"/>
    <w:rsid w:val="229E0D7F"/>
    <w:rsid w:val="22E52F19"/>
    <w:rsid w:val="234C6925"/>
    <w:rsid w:val="2369313B"/>
    <w:rsid w:val="23D80F9B"/>
    <w:rsid w:val="23DE5448"/>
    <w:rsid w:val="23F800B3"/>
    <w:rsid w:val="243056A1"/>
    <w:rsid w:val="244871F4"/>
    <w:rsid w:val="251D242F"/>
    <w:rsid w:val="25312398"/>
    <w:rsid w:val="25BD5B23"/>
    <w:rsid w:val="25F34BD3"/>
    <w:rsid w:val="26DE416C"/>
    <w:rsid w:val="26EA27E4"/>
    <w:rsid w:val="27390113"/>
    <w:rsid w:val="27BA1634"/>
    <w:rsid w:val="27BB0366"/>
    <w:rsid w:val="27BD57FB"/>
    <w:rsid w:val="27BE054C"/>
    <w:rsid w:val="27E43B0C"/>
    <w:rsid w:val="281276AA"/>
    <w:rsid w:val="2818512F"/>
    <w:rsid w:val="281C69CE"/>
    <w:rsid w:val="28EA6ACC"/>
    <w:rsid w:val="28FC4FC6"/>
    <w:rsid w:val="296A2352"/>
    <w:rsid w:val="2A04646D"/>
    <w:rsid w:val="2A525CA9"/>
    <w:rsid w:val="2AB8578C"/>
    <w:rsid w:val="2AD6555A"/>
    <w:rsid w:val="2B286A0B"/>
    <w:rsid w:val="2B4B4BD4"/>
    <w:rsid w:val="2B632B65"/>
    <w:rsid w:val="2B751D34"/>
    <w:rsid w:val="2B756D56"/>
    <w:rsid w:val="2B7E52A9"/>
    <w:rsid w:val="2B9474ED"/>
    <w:rsid w:val="2BD83EBF"/>
    <w:rsid w:val="2C28712E"/>
    <w:rsid w:val="2C352789"/>
    <w:rsid w:val="2C620D55"/>
    <w:rsid w:val="2CBE385D"/>
    <w:rsid w:val="2CE04CCC"/>
    <w:rsid w:val="2D26209C"/>
    <w:rsid w:val="2DA61C57"/>
    <w:rsid w:val="2E400F3C"/>
    <w:rsid w:val="2E731311"/>
    <w:rsid w:val="2E736B0E"/>
    <w:rsid w:val="2ECF1DA3"/>
    <w:rsid w:val="2EFF3594"/>
    <w:rsid w:val="2F160B64"/>
    <w:rsid w:val="2F1C5505"/>
    <w:rsid w:val="2F591F99"/>
    <w:rsid w:val="2FE72CCC"/>
    <w:rsid w:val="30395912"/>
    <w:rsid w:val="31436D79"/>
    <w:rsid w:val="31CB6D6E"/>
    <w:rsid w:val="327849EF"/>
    <w:rsid w:val="34013646"/>
    <w:rsid w:val="343D137C"/>
    <w:rsid w:val="348A4CBF"/>
    <w:rsid w:val="34D33E29"/>
    <w:rsid w:val="34DB14BC"/>
    <w:rsid w:val="351957ED"/>
    <w:rsid w:val="354C01C6"/>
    <w:rsid w:val="35AE7103"/>
    <w:rsid w:val="360719D2"/>
    <w:rsid w:val="36315D3A"/>
    <w:rsid w:val="364F4412"/>
    <w:rsid w:val="36985DB9"/>
    <w:rsid w:val="37047311"/>
    <w:rsid w:val="373A5911"/>
    <w:rsid w:val="377A101B"/>
    <w:rsid w:val="379A0F45"/>
    <w:rsid w:val="386D3BC3"/>
    <w:rsid w:val="389C0EE1"/>
    <w:rsid w:val="38B22018"/>
    <w:rsid w:val="38B247E4"/>
    <w:rsid w:val="38D43A13"/>
    <w:rsid w:val="39A35F89"/>
    <w:rsid w:val="3A297A88"/>
    <w:rsid w:val="3A5F7CB0"/>
    <w:rsid w:val="3A9030B3"/>
    <w:rsid w:val="3B190B4B"/>
    <w:rsid w:val="3B1C2FCD"/>
    <w:rsid w:val="3B3B6DF8"/>
    <w:rsid w:val="3BCF58EA"/>
    <w:rsid w:val="3C027831"/>
    <w:rsid w:val="3CB83D07"/>
    <w:rsid w:val="3D1912D6"/>
    <w:rsid w:val="3D540560"/>
    <w:rsid w:val="3DEC22DB"/>
    <w:rsid w:val="3E19630B"/>
    <w:rsid w:val="3E494859"/>
    <w:rsid w:val="3F3E498D"/>
    <w:rsid w:val="3F764E59"/>
    <w:rsid w:val="3F7D1816"/>
    <w:rsid w:val="40197D69"/>
    <w:rsid w:val="40773E38"/>
    <w:rsid w:val="41473558"/>
    <w:rsid w:val="41510639"/>
    <w:rsid w:val="42732272"/>
    <w:rsid w:val="42A5168A"/>
    <w:rsid w:val="43065E58"/>
    <w:rsid w:val="438506F6"/>
    <w:rsid w:val="44D0671E"/>
    <w:rsid w:val="454C4A39"/>
    <w:rsid w:val="45614AB1"/>
    <w:rsid w:val="460F771A"/>
    <w:rsid w:val="463069A0"/>
    <w:rsid w:val="46EF1A47"/>
    <w:rsid w:val="474F285A"/>
    <w:rsid w:val="47914BF4"/>
    <w:rsid w:val="47C376E7"/>
    <w:rsid w:val="48646DEF"/>
    <w:rsid w:val="490D14F4"/>
    <w:rsid w:val="490E5D78"/>
    <w:rsid w:val="49556E0C"/>
    <w:rsid w:val="49610052"/>
    <w:rsid w:val="4A02072C"/>
    <w:rsid w:val="4A3E282A"/>
    <w:rsid w:val="4A546E21"/>
    <w:rsid w:val="4A8C1680"/>
    <w:rsid w:val="4B736055"/>
    <w:rsid w:val="4B8378D3"/>
    <w:rsid w:val="4BC74904"/>
    <w:rsid w:val="4D172196"/>
    <w:rsid w:val="4D63663A"/>
    <w:rsid w:val="4E2B5B0F"/>
    <w:rsid w:val="4E3715BC"/>
    <w:rsid w:val="4ECA3C43"/>
    <w:rsid w:val="4F745F83"/>
    <w:rsid w:val="4FA56727"/>
    <w:rsid w:val="4FE250B3"/>
    <w:rsid w:val="4FE63299"/>
    <w:rsid w:val="507E2ADE"/>
    <w:rsid w:val="50936960"/>
    <w:rsid w:val="516A7739"/>
    <w:rsid w:val="517D5F39"/>
    <w:rsid w:val="520E18AC"/>
    <w:rsid w:val="52136D0A"/>
    <w:rsid w:val="52181816"/>
    <w:rsid w:val="523A78CD"/>
    <w:rsid w:val="52CE3434"/>
    <w:rsid w:val="538066BD"/>
    <w:rsid w:val="54A57465"/>
    <w:rsid w:val="550D751A"/>
    <w:rsid w:val="552F2580"/>
    <w:rsid w:val="55300465"/>
    <w:rsid w:val="55423F4E"/>
    <w:rsid w:val="55464DF3"/>
    <w:rsid w:val="556A5505"/>
    <w:rsid w:val="5571359D"/>
    <w:rsid w:val="55B96904"/>
    <w:rsid w:val="55FD1495"/>
    <w:rsid w:val="561F0E99"/>
    <w:rsid w:val="56F269C8"/>
    <w:rsid w:val="57075210"/>
    <w:rsid w:val="57395B61"/>
    <w:rsid w:val="57AC6B77"/>
    <w:rsid w:val="58145286"/>
    <w:rsid w:val="582D1BA2"/>
    <w:rsid w:val="58F24A5D"/>
    <w:rsid w:val="596040BD"/>
    <w:rsid w:val="599D2E70"/>
    <w:rsid w:val="59F10F93"/>
    <w:rsid w:val="5A34480A"/>
    <w:rsid w:val="5A4763F3"/>
    <w:rsid w:val="5A4C5D70"/>
    <w:rsid w:val="5A584D94"/>
    <w:rsid w:val="5B061C74"/>
    <w:rsid w:val="5B5C08B4"/>
    <w:rsid w:val="5B9642B7"/>
    <w:rsid w:val="5BDD60F3"/>
    <w:rsid w:val="5BDE39BF"/>
    <w:rsid w:val="5C1949F7"/>
    <w:rsid w:val="5C422B9F"/>
    <w:rsid w:val="5C606182"/>
    <w:rsid w:val="5CBA3FF0"/>
    <w:rsid w:val="5CFA0384"/>
    <w:rsid w:val="5D052CE5"/>
    <w:rsid w:val="5D0E5FA0"/>
    <w:rsid w:val="5D6E73AA"/>
    <w:rsid w:val="5D90517C"/>
    <w:rsid w:val="5DD75F7C"/>
    <w:rsid w:val="5E7B43FC"/>
    <w:rsid w:val="5E7F3237"/>
    <w:rsid w:val="5EFF011E"/>
    <w:rsid w:val="601E2160"/>
    <w:rsid w:val="609F7046"/>
    <w:rsid w:val="614C60DF"/>
    <w:rsid w:val="61730705"/>
    <w:rsid w:val="619C4100"/>
    <w:rsid w:val="627D3DDC"/>
    <w:rsid w:val="62EE44E7"/>
    <w:rsid w:val="631321A0"/>
    <w:rsid w:val="634250FA"/>
    <w:rsid w:val="636F7149"/>
    <w:rsid w:val="63CF7E64"/>
    <w:rsid w:val="640E0FC4"/>
    <w:rsid w:val="64480900"/>
    <w:rsid w:val="653A1C66"/>
    <w:rsid w:val="654D515E"/>
    <w:rsid w:val="65A91047"/>
    <w:rsid w:val="661565EE"/>
    <w:rsid w:val="66366573"/>
    <w:rsid w:val="667306A8"/>
    <w:rsid w:val="66DE2AC5"/>
    <w:rsid w:val="66FB2428"/>
    <w:rsid w:val="6703252B"/>
    <w:rsid w:val="67077707"/>
    <w:rsid w:val="67276265"/>
    <w:rsid w:val="6804744D"/>
    <w:rsid w:val="69274187"/>
    <w:rsid w:val="694A61EF"/>
    <w:rsid w:val="695828FB"/>
    <w:rsid w:val="69A973BA"/>
    <w:rsid w:val="6A5512F0"/>
    <w:rsid w:val="6ADA5099"/>
    <w:rsid w:val="6AE9439A"/>
    <w:rsid w:val="6B8C5D1C"/>
    <w:rsid w:val="6BC5084F"/>
    <w:rsid w:val="6BD477EC"/>
    <w:rsid w:val="6CEF600F"/>
    <w:rsid w:val="6DD52C22"/>
    <w:rsid w:val="6DF606F4"/>
    <w:rsid w:val="6DFD4599"/>
    <w:rsid w:val="6E827F52"/>
    <w:rsid w:val="6EC62117"/>
    <w:rsid w:val="6EDA0016"/>
    <w:rsid w:val="6F6A75EB"/>
    <w:rsid w:val="6FCE3C4B"/>
    <w:rsid w:val="7083777C"/>
    <w:rsid w:val="708E730A"/>
    <w:rsid w:val="70EF3E1D"/>
    <w:rsid w:val="711608A9"/>
    <w:rsid w:val="71A73A3A"/>
    <w:rsid w:val="71A837F6"/>
    <w:rsid w:val="720553A9"/>
    <w:rsid w:val="72D52FCE"/>
    <w:rsid w:val="735A0ECB"/>
    <w:rsid w:val="739A109D"/>
    <w:rsid w:val="73FE0302"/>
    <w:rsid w:val="7415715D"/>
    <w:rsid w:val="7420296E"/>
    <w:rsid w:val="744F372E"/>
    <w:rsid w:val="74DB26A4"/>
    <w:rsid w:val="75030E76"/>
    <w:rsid w:val="753366D1"/>
    <w:rsid w:val="75441D6A"/>
    <w:rsid w:val="75902B0D"/>
    <w:rsid w:val="761D2545"/>
    <w:rsid w:val="76782D4F"/>
    <w:rsid w:val="76D94A88"/>
    <w:rsid w:val="772E0EFE"/>
    <w:rsid w:val="777A649B"/>
    <w:rsid w:val="77A318EC"/>
    <w:rsid w:val="780C0015"/>
    <w:rsid w:val="782347DB"/>
    <w:rsid w:val="782E2298"/>
    <w:rsid w:val="7869696E"/>
    <w:rsid w:val="78964FAD"/>
    <w:rsid w:val="78B12BB5"/>
    <w:rsid w:val="78BF3772"/>
    <w:rsid w:val="78D1706D"/>
    <w:rsid w:val="7979079B"/>
    <w:rsid w:val="79C142AC"/>
    <w:rsid w:val="79EB490D"/>
    <w:rsid w:val="7A0151B4"/>
    <w:rsid w:val="7A372269"/>
    <w:rsid w:val="7AB02F7C"/>
    <w:rsid w:val="7AD6108C"/>
    <w:rsid w:val="7B6F75BE"/>
    <w:rsid w:val="7B9D2AF7"/>
    <w:rsid w:val="7BF0576C"/>
    <w:rsid w:val="7C547659"/>
    <w:rsid w:val="7D2B6D03"/>
    <w:rsid w:val="7D772168"/>
    <w:rsid w:val="7D7D52DA"/>
    <w:rsid w:val="7D8255E9"/>
    <w:rsid w:val="7D960784"/>
    <w:rsid w:val="7DC32556"/>
    <w:rsid w:val="7E1B7369"/>
    <w:rsid w:val="7E5C07A9"/>
    <w:rsid w:val="7E652938"/>
    <w:rsid w:val="7E971A7F"/>
    <w:rsid w:val="7FB54320"/>
    <w:rsid w:val="7FCA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0">
    <w:name w:val="MTDisplayEquation"/>
    <w:basedOn w:val="1"/>
    <w:next w:val="1"/>
    <w:qFormat/>
    <w:uiPriority w:val="0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styleId="11">
    <w:name w:val="Placeholder Text"/>
    <w:basedOn w:val="7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7.wmf"/><Relationship Id="rId17" Type="http://schemas.openxmlformats.org/officeDocument/2006/relationships/oleObject" Target="embeddings/oleObject7.bin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3</Pages>
  <Words>207</Words>
  <Characters>1182</Characters>
  <Lines>9</Lines>
  <Paragraphs>2</Paragraphs>
  <TotalTime>4</TotalTime>
  <ScaleCrop>false</ScaleCrop>
  <LinksUpToDate>false</LinksUpToDate>
  <CharactersWithSpaces>1387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2020-02-26T00:13:00Z</dcterms:created>
  <dc:creator>MC SYSTEM</dc:creator>
  <cp:lastModifiedBy>金银铜铁</cp:lastModifiedBy>
  <cp:lastPrinted>2019-11-25T08:04:00Z</cp:lastPrinted>
  <dcterms:modified xsi:type="dcterms:W3CDTF">2022-05-13T14:55:29Z</dcterms:modified>
  <dc:title>直读光谱仪测量中低合金钢中锰含量的测量不确定度评定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5D6B8D3921EC4BD4BF1519288A656201</vt:lpwstr>
  </property>
</Properties>
</file>