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徐州鼎一具业工程机械有限公司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0445-2022-Q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val="de-DE" w:eastAsia="zh-CN"/>
              </w:rPr>
            </w:pPr>
            <w:r>
              <w:rPr>
                <w:rFonts w:hint="eastAsia"/>
                <w:sz w:val="22"/>
                <w:szCs w:val="22"/>
                <w:lang w:val="de-DE"/>
              </w:rPr>
              <w:t>李林</w:t>
            </w:r>
          </w:p>
        </w:tc>
        <w:tc>
          <w:tcPr>
            <w:tcW w:w="1184" w:type="dxa"/>
            <w:vAlign w:val="center"/>
          </w:tcPr>
          <w:p>
            <w:pPr>
              <w:spacing w:line="280" w:lineRule="exact"/>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spacing w:line="280" w:lineRule="exact"/>
              <w:rPr>
                <w:rFonts w:hint="eastAsia"/>
                <w:sz w:val="22"/>
                <w:szCs w:val="22"/>
                <w:lang w:val="de-DE" w:eastAsia="zh-CN"/>
              </w:rPr>
            </w:pPr>
            <w:r>
              <w:rPr>
                <w:rFonts w:hint="eastAsia"/>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val="de-DE" w:eastAsia="zh-CN"/>
              </w:rPr>
            </w:pPr>
            <w:r>
              <w:rPr>
                <w:rFonts w:hint="eastAsia"/>
                <w:sz w:val="22"/>
                <w:szCs w:val="22"/>
                <w:lang w:val="de-DE"/>
              </w:rPr>
              <w:t>杨庆</w:t>
            </w:r>
          </w:p>
        </w:tc>
        <w:tc>
          <w:tcPr>
            <w:tcW w:w="1184" w:type="dxa"/>
            <w:vAlign w:val="center"/>
          </w:tcPr>
          <w:p>
            <w:pPr>
              <w:spacing w:line="280" w:lineRule="exact"/>
              <w:rPr>
                <w:rFonts w:hint="eastAsia"/>
                <w:sz w:val="22"/>
                <w:szCs w:val="22"/>
                <w:lang w:val="en-US" w:eastAsia="zh-CN"/>
              </w:rPr>
            </w:pPr>
            <w:r>
              <w:rPr>
                <w:rFonts w:hint="eastAsia"/>
                <w:sz w:val="22"/>
                <w:szCs w:val="22"/>
                <w:lang w:val="en-US" w:eastAsia="zh-CN"/>
              </w:rPr>
              <w:t>组员</w:t>
            </w:r>
          </w:p>
        </w:tc>
        <w:tc>
          <w:tcPr>
            <w:tcW w:w="5595" w:type="dxa"/>
            <w:gridSpan w:val="3"/>
            <w:vAlign w:val="center"/>
          </w:tcPr>
          <w:p>
            <w:pPr>
              <w:spacing w:line="280" w:lineRule="exact"/>
              <w:rPr>
                <w:rFonts w:hint="eastAsia"/>
                <w:sz w:val="22"/>
                <w:szCs w:val="22"/>
                <w:lang w:val="de-DE" w:eastAsia="zh-CN"/>
              </w:rPr>
            </w:pPr>
            <w:r>
              <w:rPr>
                <w:rFonts w:hint="eastAsia"/>
                <w:sz w:val="22"/>
                <w:szCs w:val="22"/>
                <w:lang w:val="de-D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val="de-DE" w:eastAsia="zh-CN"/>
              </w:rPr>
            </w:pPr>
            <w:r>
              <w:rPr>
                <w:rFonts w:hint="eastAsia"/>
                <w:sz w:val="22"/>
                <w:szCs w:val="22"/>
                <w:lang w:val="de-DE"/>
              </w:rPr>
              <w:t>杨春光</w:t>
            </w:r>
          </w:p>
        </w:tc>
        <w:tc>
          <w:tcPr>
            <w:tcW w:w="1184" w:type="dxa"/>
            <w:vAlign w:val="center"/>
          </w:tcPr>
          <w:p>
            <w:pPr>
              <w:spacing w:line="280" w:lineRule="exact"/>
              <w:rPr>
                <w:rFonts w:hint="eastAsia"/>
                <w:sz w:val="22"/>
                <w:szCs w:val="22"/>
              </w:rPr>
            </w:pPr>
            <w:r>
              <w:rPr>
                <w:rFonts w:hint="eastAsia"/>
                <w:sz w:val="22"/>
                <w:szCs w:val="22"/>
                <w:lang w:val="en-US" w:eastAsia="zh-CN"/>
              </w:rPr>
              <w:t>组员</w:t>
            </w:r>
          </w:p>
        </w:tc>
        <w:tc>
          <w:tcPr>
            <w:tcW w:w="5595" w:type="dxa"/>
            <w:gridSpan w:val="3"/>
            <w:vAlign w:val="center"/>
          </w:tcPr>
          <w:p>
            <w:pPr>
              <w:spacing w:line="280" w:lineRule="exact"/>
              <w:rPr>
                <w:rFonts w:hint="eastAsia"/>
                <w:sz w:val="22"/>
                <w:szCs w:val="22"/>
                <w:lang w:val="de-DE" w:eastAsia="zh-CN"/>
              </w:rPr>
            </w:pPr>
            <w:r>
              <w:rPr>
                <w:rFonts w:hint="eastAsia"/>
                <w:sz w:val="22"/>
                <w:szCs w:val="22"/>
                <w:lang w:val="de-DE"/>
              </w:rPr>
              <w:t>2021-N0QMS-1275161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color w:val="auto"/>
                <w:sz w:val="20"/>
              </w:rPr>
            </w:pPr>
            <w:r>
              <w:rPr>
                <w:rFonts w:hint="eastAsia"/>
                <w:b/>
                <w:sz w:val="22"/>
                <w:szCs w:val="22"/>
              </w:rPr>
              <w:t>审核开始日期</w:t>
            </w:r>
            <w:r>
              <w:rPr>
                <w:rFonts w:hint="eastAsia"/>
                <w:sz w:val="20"/>
              </w:rPr>
              <w:t>：</w:t>
            </w:r>
            <w:bookmarkStart w:id="14" w:name="审核日期"/>
            <w:r>
              <w:rPr>
                <w:rFonts w:hint="eastAsia"/>
                <w:b/>
                <w:color w:val="auto"/>
                <w:sz w:val="20"/>
              </w:rPr>
              <w:t>2022年05月1</w:t>
            </w:r>
            <w:r>
              <w:rPr>
                <w:b/>
                <w:color w:val="auto"/>
                <w:sz w:val="20"/>
              </w:rPr>
              <w:t>8</w:t>
            </w:r>
            <w:r>
              <w:rPr>
                <w:rFonts w:hint="eastAsia"/>
                <w:b/>
                <w:color w:val="auto"/>
                <w:sz w:val="20"/>
              </w:rPr>
              <w:t>日 上午</w:t>
            </w:r>
            <w:bookmarkEnd w:id="14"/>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b/>
                <w:color w:val="auto"/>
                <w:sz w:val="20"/>
              </w:rPr>
              <w:t>2022年05月1</w:t>
            </w:r>
            <w:r>
              <w:rPr>
                <w:b/>
                <w:color w:val="auto"/>
                <w:sz w:val="20"/>
              </w:rPr>
              <w:t>9</w:t>
            </w:r>
            <w:r>
              <w:rPr>
                <w:rFonts w:hint="eastAsia"/>
                <w:b/>
                <w:color w:val="auto"/>
                <w:sz w:val="20"/>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15" w:name="_GoBack"/>
            <w:bookmarkEnd w:id="15"/>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9294D"/>
    <w:multiLevelType w:val="singleLevel"/>
    <w:tmpl w:val="4B6929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38E031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646</Characters>
  <Lines>5</Lines>
  <Paragraphs>1</Paragraphs>
  <TotalTime>1</TotalTime>
  <ScaleCrop>false</ScaleCrop>
  <LinksUpToDate>false</LinksUpToDate>
  <CharactersWithSpaces>671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2022-05-19T04:42:22Z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