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0207-2022-Q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0" w:name="组织名称"/>
      <w:r>
        <w:rPr>
          <w:sz w:val="28"/>
          <w:szCs w:val="28"/>
        </w:rPr>
        <w:t>任丘市诚辉机械有限公司</w:t>
      </w:r>
      <w:bookmarkEnd w:id="0"/>
    </w:p>
    <w:p>
      <w:pPr>
        <w:rPr>
          <w:sz w:val="28"/>
          <w:szCs w:val="28"/>
        </w:rPr>
      </w:pPr>
    </w:p>
    <w:p>
      <w:pPr>
        <w:rPr>
          <w:sz w:val="28"/>
          <w:szCs w:val="28"/>
        </w:rPr>
      </w:pPr>
      <w:r>
        <w:rPr>
          <w:rFonts w:hint="eastAsia"/>
          <w:sz w:val="28"/>
          <w:szCs w:val="28"/>
        </w:rPr>
        <w:t>审核体系：</w:t>
      </w:r>
    </w:p>
    <w:p>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任丘市诚辉机械有限公司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任丘市永丰路季家铺村</w:t>
            </w:r>
          </w:p>
        </w:tc>
        <w:tc>
          <w:tcPr>
            <w:tcW w:w="1242" w:type="dxa"/>
            <w:vMerge w:val="restart"/>
            <w:vAlign w:val="center"/>
          </w:tcPr>
          <w:p>
            <w:r>
              <w:rPr>
                <w:rFonts w:hint="eastAsia"/>
              </w:rPr>
              <w:t>邮编</w:t>
            </w:r>
          </w:p>
        </w:tc>
        <w:tc>
          <w:tcPr>
            <w:tcW w:w="1771" w:type="dxa"/>
            <w:vAlign w:val="top"/>
          </w:tcPr>
          <w:p>
            <w: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任丘市永丰路季家铺村</w:t>
            </w:r>
          </w:p>
        </w:tc>
        <w:tc>
          <w:tcPr>
            <w:tcW w:w="1242" w:type="dxa"/>
            <w:vMerge w:val="continue"/>
            <w:vAlign w:val="center"/>
          </w:tcPr>
          <w:p/>
        </w:tc>
        <w:tc>
          <w:tcPr>
            <w:tcW w:w="1771" w:type="dxa"/>
            <w:vAlign w:val="top"/>
          </w:tcPr>
          <w:p>
            <w:r>
              <w:t>062550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牛宝山</w:t>
            </w:r>
          </w:p>
        </w:tc>
        <w:tc>
          <w:tcPr>
            <w:tcW w:w="1313" w:type="dxa"/>
            <w:vAlign w:val="center"/>
          </w:tcPr>
          <w:p>
            <w:r>
              <w:rPr>
                <w:rFonts w:hint="eastAsia"/>
              </w:rPr>
              <w:t>电话.</w:t>
            </w:r>
          </w:p>
        </w:tc>
        <w:tc>
          <w:tcPr>
            <w:tcW w:w="2180" w:type="dxa"/>
            <w:vAlign w:val="center"/>
          </w:tcPr>
          <w:p>
            <w:r>
              <w:t>13303076123</w:t>
            </w:r>
          </w:p>
        </w:tc>
        <w:tc>
          <w:tcPr>
            <w:tcW w:w="1242" w:type="dxa"/>
            <w:vAlign w:val="center"/>
          </w:tcPr>
          <w:p>
            <w:r>
              <w:rPr>
                <w:rFonts w:hint="eastAsia"/>
              </w:rPr>
              <w:t>传真</w:t>
            </w:r>
          </w:p>
        </w:tc>
        <w:tc>
          <w:tcPr>
            <w:tcW w:w="1771" w:type="dxa"/>
          </w:tcPr>
          <w:p>
            <w:bookmarkStart w:id="4" w:name="联系人传真"/>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牛宝山</w:t>
            </w:r>
          </w:p>
        </w:tc>
        <w:tc>
          <w:tcPr>
            <w:tcW w:w="1313" w:type="dxa"/>
            <w:vAlign w:val="center"/>
          </w:tcPr>
          <w:p>
            <w:r>
              <w:rPr>
                <w:rFonts w:hint="eastAsia"/>
              </w:rPr>
              <w:t>管理者代表</w:t>
            </w:r>
          </w:p>
        </w:tc>
        <w:tc>
          <w:tcPr>
            <w:tcW w:w="2180" w:type="dxa"/>
            <w:vAlign w:val="top"/>
          </w:tcPr>
          <w:p>
            <w:r>
              <w:t>牛宝山</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theme="minorEastAsia"/>
              </w:rPr>
            </w:pPr>
            <w:r>
              <w:rPr>
                <w:rFonts w:hint="eastAsia" w:ascii="楷体" w:hAnsi="楷体" w:eastAsia="楷体" w:cstheme="minorEastAsia"/>
                <w:lang w:val="en-US" w:eastAsia="zh-CN"/>
              </w:rPr>
              <w:t>签订合同</w:t>
            </w:r>
            <w:r>
              <w:rPr>
                <w:rFonts w:hint="eastAsia" w:ascii="楷体" w:hAnsi="楷体" w:eastAsia="楷体" w:cstheme="minorEastAsia"/>
                <w:lang w:eastAsia="zh-CN"/>
              </w:rPr>
              <w:t>→</w:t>
            </w:r>
            <w:r>
              <w:rPr>
                <w:rFonts w:hint="eastAsia" w:ascii="楷体" w:hAnsi="楷体" w:eastAsia="楷体" w:cstheme="minorEastAsia"/>
                <w:lang w:val="en-US" w:eastAsia="zh-CN"/>
              </w:rPr>
              <w:t>采购原料</w:t>
            </w:r>
            <w:r>
              <w:rPr>
                <w:rFonts w:hint="eastAsia" w:ascii="楷体" w:hAnsi="楷体" w:eastAsia="楷体" w:cstheme="minorEastAsia"/>
                <w:lang w:eastAsia="zh-CN"/>
              </w:rPr>
              <w:t>→</w:t>
            </w:r>
            <w:r>
              <w:rPr>
                <w:rFonts w:hint="eastAsia" w:ascii="楷体" w:hAnsi="楷体" w:eastAsia="楷体" w:cstheme="minorEastAsia"/>
                <w:lang w:val="en-US" w:eastAsia="zh-CN"/>
              </w:rPr>
              <w:t>检验</w:t>
            </w:r>
            <w:r>
              <w:rPr>
                <w:rFonts w:hint="eastAsia" w:ascii="楷体" w:hAnsi="楷体" w:eastAsia="楷体" w:cstheme="minorEastAsia"/>
                <w:lang w:eastAsia="zh-CN"/>
              </w:rPr>
              <w:t>→</w:t>
            </w:r>
            <w:r>
              <w:rPr>
                <w:rFonts w:hint="eastAsia" w:ascii="楷体" w:hAnsi="楷体" w:eastAsia="楷体" w:cstheme="minorEastAsia"/>
                <w:lang w:val="en-US" w:eastAsia="zh-CN"/>
              </w:rPr>
              <w:t>原材料加工（切割、打孔、打磨等）</w:t>
            </w:r>
            <w:r>
              <w:rPr>
                <w:rFonts w:hint="eastAsia" w:ascii="楷体" w:hAnsi="楷体" w:eastAsia="楷体" w:cstheme="minorEastAsia"/>
                <w:lang w:eastAsia="zh-CN"/>
              </w:rPr>
              <w:t>→</w:t>
            </w:r>
            <w:r>
              <w:rPr>
                <w:rFonts w:hint="eastAsia" w:ascii="楷体" w:hAnsi="楷体" w:eastAsia="楷体" w:cstheme="minorEastAsia"/>
                <w:lang w:val="en-US" w:eastAsia="zh-CN"/>
              </w:rPr>
              <w:t xml:space="preserve"> 工件热处理</w:t>
            </w:r>
            <w:r>
              <w:rPr>
                <w:rFonts w:hint="eastAsia" w:ascii="楷体" w:hAnsi="楷体" w:eastAsia="楷体" w:cstheme="minorEastAsia"/>
                <w:lang w:eastAsia="zh-CN"/>
              </w:rPr>
              <w:t>→</w:t>
            </w:r>
            <w:r>
              <w:rPr>
                <w:rFonts w:hint="eastAsia" w:ascii="楷体" w:hAnsi="楷体" w:eastAsia="楷体" w:cstheme="minorEastAsia"/>
                <w:lang w:val="en-US" w:eastAsia="zh-CN"/>
              </w:rPr>
              <w:t>工件精加工</w:t>
            </w:r>
            <w:r>
              <w:rPr>
                <w:rFonts w:hint="eastAsia" w:ascii="楷体" w:hAnsi="楷体" w:eastAsia="楷体" w:cstheme="minorEastAsia"/>
                <w:lang w:eastAsia="zh-CN"/>
              </w:rPr>
              <w:t>→</w:t>
            </w:r>
            <w:r>
              <w:rPr>
                <w:rFonts w:hint="eastAsia" w:ascii="楷体" w:hAnsi="楷体" w:eastAsia="楷体" w:cstheme="minorEastAsia"/>
                <w:lang w:val="en-US" w:eastAsia="zh-CN"/>
              </w:rPr>
              <w:t>工件组装、试验</w:t>
            </w:r>
            <w:r>
              <w:rPr>
                <w:rFonts w:hint="eastAsia" w:ascii="楷体" w:hAnsi="楷体" w:eastAsia="楷体" w:cstheme="minorEastAsia"/>
                <w:lang w:eastAsia="zh-CN"/>
              </w:rPr>
              <w:t>→发货</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bookmarkStart w:id="5" w:name="审核日期"/>
            <w:r>
              <w:rPr>
                <w:rFonts w:hint="eastAsia"/>
              </w:rPr>
              <w:t>2022年05月14日 上午至2022年05月14日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sym w:font="Wingdings 2" w:char="00A3"/>
            </w:r>
            <w:r>
              <w:rPr>
                <w:rFonts w:hint="eastAsia"/>
              </w:rPr>
              <w:t>初审二阶段：评价组织管理体系建立、实施运行的符合性及有效性，以确定是否推荐认证注册。</w:t>
            </w:r>
          </w:p>
          <w:p>
            <w:r>
              <w:rPr>
                <w:rFonts w:hint="eastAsia"/>
              </w:rPr>
              <w:sym w:font="Wingdings 2" w:char="00A3"/>
            </w:r>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sym w:font="Wingdings 2" w:char="0052"/>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6" w:name="Q勾选Add1"/>
            <w:r>
              <w:rPr>
                <w:rFonts w:hint="eastAsia"/>
                <w:lang w:val="de-DE"/>
              </w:rPr>
              <w:t>■</w:t>
            </w:r>
            <w:bookmarkEnd w:id="6"/>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7" w:name="QJ勾选Add1"/>
            <w:r>
              <w:rPr>
                <w:rFonts w:hint="eastAsia"/>
                <w:lang w:val="de-DE"/>
              </w:rPr>
              <w:t>□</w:t>
            </w:r>
            <w:bookmarkEnd w:id="7"/>
            <w:r>
              <w:rPr>
                <w:rFonts w:hint="eastAsia"/>
                <w:lang w:val="de-DE"/>
              </w:rPr>
              <w:t>GB/T 50430-2017</w:t>
            </w:r>
          </w:p>
          <w:p>
            <w:pPr>
              <w:rPr>
                <w:lang w:val="de-DE"/>
              </w:rPr>
            </w:pPr>
            <w:bookmarkStart w:id="8" w:name="E勾选Add1"/>
            <w:r>
              <w:rPr>
                <w:rFonts w:hint="eastAsia"/>
                <w:lang w:val="de-DE"/>
              </w:rPr>
              <w:t>□</w:t>
            </w:r>
            <w:bookmarkEnd w:id="8"/>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9" w:name="S勾选Add1"/>
            <w:r>
              <w:rPr>
                <w:rFonts w:hint="eastAsia"/>
                <w:lang w:val="de-DE"/>
              </w:rPr>
              <w:t>□</w:t>
            </w:r>
            <w:bookmarkEnd w:id="9"/>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A3"/>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rPr>
              <w:t>□</w:t>
            </w:r>
            <w:bookmarkStart w:id="16" w:name="_GoBack"/>
            <w:bookmarkEnd w:id="16"/>
            <w:r>
              <w:rPr>
                <w:rFonts w:hint="eastAsia"/>
              </w:rPr>
              <w:t>初审二阶段</w:t>
            </w:r>
            <w:bookmarkStart w:id="10" w:name="二阶段勾选"/>
            <w:r>
              <w:rPr>
                <w:rFonts w:hint="eastAsia"/>
              </w:rPr>
              <w:t>□</w:t>
            </w:r>
            <w:bookmarkEnd w:id="10"/>
            <w:r>
              <w:rPr>
                <w:rFonts w:hint="eastAsia"/>
              </w:rPr>
              <w:t>监督第</w:t>
            </w:r>
            <w:bookmarkStart w:id="11" w:name="监督次数"/>
            <w:r>
              <w:rPr>
                <w:rFonts w:hint="eastAsia"/>
              </w:rPr>
              <w:t>一</w:t>
            </w:r>
            <w:bookmarkEnd w:id="11"/>
            <w:r>
              <w:rPr>
                <w:rFonts w:hint="eastAsia"/>
              </w:rPr>
              <w:t>次监督审核</w:t>
            </w:r>
            <w:bookmarkStart w:id="12" w:name="再认证勾选"/>
            <w:r>
              <w:rPr>
                <w:rFonts w:hint="eastAsia"/>
              </w:rPr>
              <w:t>□</w:t>
            </w:r>
            <w:bookmarkEnd w:id="12"/>
            <w:r>
              <w:rPr>
                <w:rFonts w:hint="eastAsia"/>
              </w:rPr>
              <w:t>再认证</w:t>
            </w:r>
            <w:r>
              <w:rPr>
                <w:rFonts w:hint="eastAsia"/>
              </w:rPr>
              <w:sym w:font="Wingdings 2" w:char="0052"/>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lang w:eastAsia="zh-CN"/>
              </w:rPr>
              <w:t>任丘市永丰路季家铺村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钻采配件及辅助设备配件、井口配件的加工和维修服务</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18.05.02;18.08.00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任丘市诚辉机械有限公司</w:t>
            </w:r>
          </w:p>
          <w:p>
            <w:pPr>
              <w:pStyle w:val="2"/>
              <w:rPr>
                <w:rFonts w:hint="eastAsia" w:eastAsia="宋体"/>
                <w:lang w:val="de-DE" w:eastAsia="zh-CN"/>
              </w:rPr>
            </w:pPr>
            <w:r>
              <w:rPr>
                <w:rFonts w:hint="eastAsia" w:asciiTheme="minorEastAsia" w:hAnsiTheme="minorEastAsia" w:eastAsiaTheme="minorEastAsia"/>
                <w:sz w:val="20"/>
                <w:lang w:eastAsia="zh-CN"/>
              </w:rPr>
              <w:t>任丘市永丰路季家铺村</w:t>
            </w:r>
          </w:p>
        </w:tc>
        <w:tc>
          <w:tcPr>
            <w:tcW w:w="2267" w:type="dxa"/>
          </w:tcPr>
          <w:p>
            <w:pPr>
              <w:rPr>
                <w:rFonts w:hint="eastAsia" w:eastAsia="宋体"/>
                <w:lang w:val="de-DE" w:eastAsia="zh-CN"/>
              </w:rPr>
            </w:pPr>
            <w:r>
              <w:rPr>
                <w:rFonts w:hint="eastAsia" w:asciiTheme="minorEastAsia" w:hAnsiTheme="minorEastAsia" w:eastAsiaTheme="minorEastAsia"/>
                <w:sz w:val="20"/>
                <w:lang w:eastAsia="zh-CN"/>
              </w:rPr>
              <w:t>任丘市永丰路季家铺村</w:t>
            </w:r>
          </w:p>
        </w:tc>
        <w:tc>
          <w:tcPr>
            <w:tcW w:w="571" w:type="dxa"/>
            <w:vAlign w:val="center"/>
          </w:tcPr>
          <w:p>
            <w:pPr>
              <w:rPr>
                <w:rFonts w:hint="default" w:eastAsia="宋体"/>
                <w:lang w:val="en-US" w:eastAsia="zh-CN"/>
              </w:rPr>
            </w:pPr>
            <w:r>
              <w:rPr>
                <w:rFonts w:hint="eastAsia"/>
                <w:lang w:val="en-US" w:eastAsia="zh-CN"/>
              </w:rPr>
              <w:t>12</w:t>
            </w:r>
          </w:p>
        </w:tc>
        <w:tc>
          <w:tcPr>
            <w:tcW w:w="2803" w:type="dxa"/>
            <w:vAlign w:val="center"/>
          </w:tcPr>
          <w:p>
            <w:pPr>
              <w:rPr>
                <w:rFonts w:hint="eastAsia" w:eastAsia="宋体"/>
                <w:lang w:eastAsia="zh-CN"/>
              </w:rPr>
            </w:pPr>
            <w:r>
              <w:rPr>
                <w:rFonts w:hint="eastAsia"/>
                <w:sz w:val="20"/>
                <w:lang w:eastAsia="zh-CN"/>
              </w:rPr>
              <w:t>钻采配件及辅助设备配件、井口配件的加工和维修服务</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pPr>
              <w:rPr>
                <w:rFonts w:hint="eastAsia" w:eastAsia="宋体"/>
                <w:lang w:eastAsia="zh-CN"/>
              </w:rPr>
            </w:pPr>
            <w:r>
              <w:rPr>
                <w:rFonts w:hint="eastAsia"/>
                <w:lang w:eastAsia="zh-CN"/>
              </w:rPr>
              <w:t>18.05.02;18.08.00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A3"/>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p>
        </w:tc>
        <w:tc>
          <w:tcPr>
            <w:tcW w:w="1717" w:type="dxa"/>
          </w:tcPr>
          <w:p/>
        </w:tc>
        <w:tc>
          <w:tcPr>
            <w:tcW w:w="1560" w:type="dxa"/>
          </w:tcPr>
          <w:p>
            <w:pPr>
              <w:rPr>
                <w:rFonts w:hint="eastAsia" w:eastAsia="宋体"/>
                <w:lang w:val="en-US" w:eastAsia="zh-CN"/>
              </w:rPr>
            </w:pPr>
          </w:p>
        </w:tc>
        <w:tc>
          <w:tcPr>
            <w:tcW w:w="2965" w:type="dxa"/>
          </w:tcPr>
          <w:p>
            <w:r>
              <w:rPr>
                <w:rFonts w:hint="eastAsia"/>
              </w:rPr>
              <w:sym w:font="Wingdings 2" w:char="00A3"/>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3" w:name="Q勾选Add2"/>
            <w:r>
              <w:rPr>
                <w:rFonts w:hint="eastAsia"/>
              </w:rPr>
              <w:t>■</w:t>
            </w:r>
            <w:bookmarkEnd w:id="13"/>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14" w:name="E勾选Add2"/>
            <w:r>
              <w:rPr>
                <w:rFonts w:hint="eastAsia"/>
              </w:rPr>
              <w:t>□</w:t>
            </w:r>
            <w:bookmarkEnd w:id="1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5" w:name="S勾选Add2"/>
            <w:r>
              <w:rPr>
                <w:rFonts w:hint="eastAsia"/>
              </w:rPr>
              <w:t>□</w:t>
            </w:r>
            <w:bookmarkEnd w:id="1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2022.5.14</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w:t>
            </w:r>
            <w:r>
              <w:rPr>
                <w:rFonts w:hint="eastAsia"/>
              </w:rPr>
              <w:sym w:font="Wingdings 2" w:char="00A3"/>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color w:val="000000"/>
                <w:szCs w:val="18"/>
              </w:rPr>
              <w:t>质量</w:t>
            </w:r>
            <w:r>
              <w:rPr>
                <w:rFonts w:hint="eastAsia"/>
                <w:color w:val="000000"/>
                <w:szCs w:val="18"/>
                <w:lang w:val="en-US" w:eastAsia="zh-CN"/>
              </w:rPr>
              <w:t>第一</w:t>
            </w:r>
            <w:r>
              <w:rPr>
                <w:rFonts w:hint="eastAsia"/>
                <w:color w:val="000000"/>
                <w:szCs w:val="18"/>
              </w:rPr>
              <w:t>，顾客</w:t>
            </w:r>
            <w:r>
              <w:rPr>
                <w:rFonts w:hint="eastAsia"/>
                <w:color w:val="000000"/>
                <w:szCs w:val="18"/>
                <w:lang w:val="en-US" w:eastAsia="zh-CN"/>
              </w:rPr>
              <w:t>至上</w:t>
            </w:r>
            <w:r>
              <w:rPr>
                <w:rFonts w:hint="eastAsia"/>
                <w:color w:val="000000"/>
                <w:szCs w:val="18"/>
              </w:rPr>
              <w:t>；诚信经营，</w:t>
            </w:r>
            <w:r>
              <w:rPr>
                <w:rFonts w:hint="eastAsia"/>
                <w:color w:val="000000"/>
                <w:szCs w:val="18"/>
                <w:lang w:val="en-US" w:eastAsia="zh-CN"/>
              </w:rPr>
              <w:t>不断</w:t>
            </w:r>
            <w:r>
              <w:rPr>
                <w:rFonts w:hint="eastAsia"/>
                <w:color w:val="000000"/>
                <w:szCs w:val="18"/>
              </w:rPr>
              <w:t>改进</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eastAsia="zh-CN"/>
                    </w:rPr>
                    <w:t>产品</w:t>
                  </w:r>
                  <w:r>
                    <w:rPr>
                      <w:rFonts w:hint="eastAsia"/>
                    </w:rPr>
                    <w:t>品种单一，其他多元化产业未形成规模，抗风险能力弱</w:t>
                  </w:r>
                </w:p>
                <w:p>
                  <w:pPr>
                    <w:pStyle w:val="2"/>
                    <w:rPr>
                      <w:rFonts w:hint="eastAsia"/>
                    </w:rPr>
                  </w:pPr>
                  <w:r>
                    <w:rPr>
                      <w:rFonts w:hint="eastAsia"/>
                      <w:color w:val="000000"/>
                    </w:rPr>
                    <w:t>自主开发和创新能力弱，在技术上无法占领制高点</w:t>
                  </w:r>
                </w:p>
              </w:tc>
              <w:tc>
                <w:tcPr>
                  <w:tcW w:w="4025" w:type="dxa"/>
                </w:tcPr>
                <w:p>
                  <w:pPr>
                    <w:rPr>
                      <w:sz w:val="24"/>
                      <w:szCs w:val="24"/>
                    </w:rPr>
                  </w:pPr>
                  <w:r>
                    <w:rPr>
                      <w:sz w:val="24"/>
                      <w:szCs w:val="24"/>
                    </w:rPr>
                    <w:t>1</w:t>
                  </w:r>
                  <w:r>
                    <w:rPr>
                      <w:rFonts w:hint="eastAsia"/>
                      <w:sz w:val="24"/>
                      <w:szCs w:val="24"/>
                    </w:rPr>
                    <w:t>、继续提高研究开发提高竞争能力</w:t>
                  </w:r>
                </w:p>
                <w:p>
                  <w:pPr>
                    <w:rPr>
                      <w:sz w:val="24"/>
                      <w:szCs w:val="24"/>
                    </w:rPr>
                  </w:pPr>
                  <w:r>
                    <w:rPr>
                      <w:sz w:val="24"/>
                      <w:szCs w:val="24"/>
                    </w:rPr>
                    <w:t>2</w:t>
                  </w:r>
                  <w:r>
                    <w:rPr>
                      <w:rFonts w:hint="eastAsia"/>
                      <w:sz w:val="24"/>
                      <w:szCs w:val="24"/>
                    </w:rPr>
                    <w:t>、进一步发挥产品质量和价格优势</w:t>
                  </w:r>
                </w:p>
                <w:p>
                  <w:pPr>
                    <w:shd w:val="clear" w:color="auto" w:fill="C7DAF1" w:themeFill="text2" w:themeFillTint="32"/>
                    <w:rPr>
                      <w:rFonts w:hint="eastAsia"/>
                    </w:rPr>
                  </w:pPr>
                  <w:r>
                    <w:rPr>
                      <w:sz w:val="24"/>
                      <w:szCs w:val="24"/>
                    </w:rPr>
                    <w:t>3</w:t>
                  </w:r>
                  <w:r>
                    <w:rPr>
                      <w:rFonts w:hint="eastAsia"/>
                      <w:sz w:val="24"/>
                      <w:szCs w:val="24"/>
                    </w:rPr>
                    <w:t>、做好广告宣传，包括</w:t>
                  </w:r>
                  <w:r>
                    <w:rPr>
                      <w:sz w:val="24"/>
                      <w:szCs w:val="24"/>
                    </w:rPr>
                    <w:t>ISO9001</w:t>
                  </w:r>
                  <w:r>
                    <w:rPr>
                      <w:rFonts w:hint="eastAsia"/>
                      <w:sz w:val="24"/>
                      <w:szCs w:val="24"/>
                    </w:rPr>
                    <w:t>体系认证。</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numPr>
                      <w:ilvl w:val="0"/>
                      <w:numId w:val="2"/>
                    </w:numPr>
                  </w:pPr>
                  <w:r>
                    <w:rPr>
                      <w:rFonts w:hint="eastAsia"/>
                    </w:rPr>
                    <w:t>对市场需要产品的发展趋势判断失误。</w:t>
                  </w:r>
                </w:p>
                <w:p>
                  <w:r>
                    <w:t>2.</w:t>
                  </w:r>
                  <w:r>
                    <w:rPr>
                      <w:rFonts w:hint="eastAsia"/>
                    </w:rPr>
                    <w:t>客户要求识别不完整。</w:t>
                  </w:r>
                </w:p>
                <w:p>
                  <w:pPr>
                    <w:shd w:val="clear" w:color="auto" w:fill="C7DAF1" w:themeFill="text2" w:themeFillTint="32"/>
                    <w:rPr>
                      <w:rFonts w:hint="eastAsia"/>
                    </w:rPr>
                  </w:pPr>
                  <w:r>
                    <w:t>3.</w:t>
                  </w:r>
                  <w:r>
                    <w:rPr>
                      <w:rFonts w:hint="eastAsia"/>
                    </w:rPr>
                    <w:t>未能确保能够满足客户要求就签署合同</w:t>
                  </w:r>
                </w:p>
              </w:tc>
              <w:tc>
                <w:tcPr>
                  <w:tcW w:w="4025" w:type="dxa"/>
                </w:tcPr>
                <w:p>
                  <w:r>
                    <w:t>1.</w:t>
                  </w:r>
                  <w:r>
                    <w:rPr>
                      <w:rFonts w:hint="eastAsia"/>
                    </w:rPr>
                    <w:t>对市场需求产品的发展趋势分析应该经过反复论证。</w:t>
                  </w:r>
                </w:p>
                <w:p>
                  <w:r>
                    <w:t>2.</w:t>
                  </w:r>
                  <w:r>
                    <w:rPr>
                      <w:rFonts w:hint="eastAsia"/>
                    </w:rPr>
                    <w:t>对客户的要求实施监视和测量。</w:t>
                  </w:r>
                </w:p>
                <w:p>
                  <w:pPr>
                    <w:shd w:val="clear" w:color="auto" w:fill="C7DAF1" w:themeFill="text2" w:themeFillTint="32"/>
                    <w:rPr>
                      <w:rFonts w:hint="eastAsia"/>
                    </w:rPr>
                  </w:pPr>
                  <w:r>
                    <w:t>3.</w:t>
                  </w:r>
                  <w:r>
                    <w:rPr>
                      <w:rFonts w:hint="eastAsia"/>
                    </w:rPr>
                    <w:t>在确定与客户签署合同前落实合同评审事宜。</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center"/>
                </w:tcPr>
                <w:p>
                  <w:pPr>
                    <w:spacing w:line="300" w:lineRule="exact"/>
                  </w:pPr>
                  <w:r>
                    <w:rPr>
                      <w:rFonts w:hint="eastAsia" w:ascii="宋体" w:hAnsi="宋体"/>
                      <w:color w:val="auto"/>
                      <w:szCs w:val="21"/>
                    </w:rPr>
                    <w:t>1.产品一次交验合格率≥9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center"/>
                </w:tcPr>
                <w:p>
                  <w:pPr>
                    <w:jc w:val="center"/>
                    <w:rPr>
                      <w:lang w:val="en-GB"/>
                    </w:rPr>
                  </w:pPr>
                  <w:r>
                    <w:rPr>
                      <w:rFonts w:hint="eastAsia" w:ascii="Times New Roman" w:hAnsi="Times New Roman" w:eastAsia="宋体" w:cs="Times New Roman"/>
                      <w:color w:val="000000"/>
                      <w:szCs w:val="18"/>
                    </w:rPr>
                    <w:t>（产品生产总数-不合格产品数）/产品总数</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办公室</w:t>
                  </w:r>
                </w:p>
              </w:tc>
              <w:tc>
                <w:tcPr>
                  <w:tcW w:w="1774" w:type="dxa"/>
                  <w:shd w:val="clear" w:color="auto" w:fill="auto"/>
                  <w:vAlign w:val="top"/>
                </w:tcPr>
                <w:p>
                  <w:pPr>
                    <w:spacing w:line="276" w:lineRule="auto"/>
                    <w:jc w:val="center"/>
                    <w:rPr>
                      <w:rFonts w:ascii="宋体" w:hAnsi="宋体"/>
                      <w:lang w:val="en-GB"/>
                    </w:rPr>
                  </w:pPr>
                  <w:r>
                    <w:rPr>
                      <w:rFonts w:hint="eastAsia" w:ascii="宋体" w:hAnsi="宋体"/>
                      <w:szCs w:val="21"/>
                      <w:lang w:val="en-US" w:eastAsia="zh-CN"/>
                    </w:rPr>
                    <w:t>100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pacing w:line="300" w:lineRule="exact"/>
                  </w:pPr>
                  <w:r>
                    <w:rPr>
                      <w:rFonts w:hint="eastAsia" w:ascii="宋体" w:hAnsi="宋体"/>
                      <w:color w:val="auto"/>
                      <w:szCs w:val="21"/>
                    </w:rPr>
                    <w:t>2.顾客满意率≥9</w:t>
                  </w:r>
                  <w:r>
                    <w:rPr>
                      <w:rFonts w:hint="eastAsia" w:ascii="宋体" w:hAnsi="宋体"/>
                      <w:color w:val="auto"/>
                      <w:szCs w:val="21"/>
                      <w:lang w:val="en-US" w:eastAsia="zh-CN"/>
                    </w:rPr>
                    <w:t>8</w:t>
                  </w:r>
                  <w:r>
                    <w:rPr>
                      <w:rFonts w:hint="eastAsia" w:ascii="宋体" w:hAnsi="宋体"/>
                      <w:color w:val="auto"/>
                      <w:szCs w:val="21"/>
                    </w:rPr>
                    <w:t>%</w:t>
                  </w:r>
                </w:p>
              </w:tc>
              <w:tc>
                <w:tcPr>
                  <w:tcW w:w="3136" w:type="dxa"/>
                  <w:shd w:val="clear" w:color="auto" w:fill="auto"/>
                  <w:vAlign w:val="center"/>
                </w:tcPr>
                <w:p>
                  <w:pPr>
                    <w:jc w:val="center"/>
                    <w:rPr>
                      <w:rFonts w:ascii="宋体" w:hAnsi="宋体"/>
                    </w:rPr>
                  </w:pPr>
                  <w:r>
                    <w:rPr>
                      <w:rFonts w:hint="eastAsia" w:ascii="宋体" w:hAnsi="宋体" w:cs="宋体"/>
                      <w:sz w:val="18"/>
                      <w:szCs w:val="18"/>
                    </w:rPr>
                    <w:t>见《相关方满意测量程序》</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办公室</w:t>
                  </w:r>
                </w:p>
              </w:tc>
              <w:tc>
                <w:tcPr>
                  <w:tcW w:w="1774" w:type="dxa"/>
                  <w:shd w:val="clear" w:color="auto" w:fill="auto"/>
                  <w:vAlign w:val="top"/>
                </w:tcPr>
                <w:p>
                  <w:pPr>
                    <w:spacing w:line="276" w:lineRule="auto"/>
                    <w:jc w:val="center"/>
                    <w:rPr>
                      <w:rFonts w:ascii="宋体" w:hAnsi="宋体"/>
                    </w:rPr>
                  </w:pPr>
                  <w:r>
                    <w:rPr>
                      <w:rFonts w:hint="eastAsia" w:ascii="宋体" w:hAnsi="宋体" w:cs="宋?"/>
                      <w:kern w:val="0"/>
                      <w:sz w:val="18"/>
                      <w:szCs w:val="18"/>
                      <w:lang w:val="en-US" w:eastAsia="zh-CN"/>
                    </w:rPr>
                    <w:t>99</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350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color w:val="000000"/>
                <w:szCs w:val="21"/>
                <w:u w:val="single"/>
              </w:rPr>
              <w:t>普通车床、摇臂钻床、双杆立式车床</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卡尺</w:t>
            </w:r>
            <w:r>
              <w:rPr>
                <w:rFonts w:hint="eastAsia"/>
                <w:u w:val="single"/>
                <w:lang w:val="en-US" w:eastAsia="zh-CN"/>
              </w:rPr>
              <w:t xml:space="preserve">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钻采配件及辅助设备配件、井口配件的加工和维修服务</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eastAsia" w:eastAsia="宋体"/>
                <w:lang w:val="en-US" w:eastAsia="zh-CN"/>
              </w:rPr>
            </w:pPr>
            <w:r>
              <w:rPr>
                <w:rFonts w:hint="eastAsia"/>
              </w:rPr>
              <w:t>需要确认的过程：</w:t>
            </w:r>
            <w:r>
              <w:rPr>
                <w:rFonts w:hint="eastAsia"/>
                <w:color w:val="auto"/>
                <w:lang w:val="en-US" w:eastAsia="zh-CN"/>
              </w:rPr>
              <w:t>无</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1</w:t>
            </w:r>
            <w:r>
              <w:rPr>
                <w:rFonts w:hint="eastAsia"/>
                <w:lang w:eastAsia="zh-CN"/>
              </w:rPr>
              <w:t>年</w:t>
            </w:r>
            <w:r>
              <w:rPr>
                <w:rFonts w:hint="eastAsia"/>
                <w:lang w:val="en-US" w:eastAsia="zh-CN"/>
              </w:rPr>
              <w:t>12</w:t>
            </w:r>
            <w:r>
              <w:rPr>
                <w:rFonts w:hint="eastAsia"/>
                <w:lang w:eastAsia="zh-CN"/>
              </w:rPr>
              <w:t>月</w:t>
            </w:r>
            <w:r>
              <w:rPr>
                <w:rFonts w:hint="eastAsia"/>
                <w:lang w:val="en-US" w:eastAsia="zh-CN"/>
              </w:rPr>
              <w:t>22</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1</w:t>
            </w:r>
            <w:r>
              <w:rPr>
                <w:rFonts w:hint="eastAsia"/>
                <w:lang w:eastAsia="zh-CN"/>
              </w:rPr>
              <w:t>年</w:t>
            </w:r>
            <w:r>
              <w:rPr>
                <w:rFonts w:hint="eastAsia"/>
                <w:lang w:val="en-US" w:eastAsia="zh-CN"/>
              </w:rPr>
              <w:t>12</w:t>
            </w:r>
            <w:r>
              <w:rPr>
                <w:rFonts w:hint="eastAsia"/>
                <w:lang w:eastAsia="zh-CN"/>
              </w:rPr>
              <w:t>月</w:t>
            </w:r>
            <w:r>
              <w:rPr>
                <w:rFonts w:hint="eastAsia"/>
                <w:lang w:val="en-US" w:eastAsia="zh-CN"/>
              </w:rPr>
              <w:t>30</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57CEEC77"/>
    <w:multiLevelType w:val="singleLevel"/>
    <w:tmpl w:val="57CEEC77"/>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0811CA3"/>
    <w:rsid w:val="302867E9"/>
    <w:rsid w:val="37494B87"/>
    <w:rsid w:val="3A0958D2"/>
    <w:rsid w:val="3FE17846"/>
    <w:rsid w:val="4F1B147B"/>
    <w:rsid w:val="50BA2A85"/>
    <w:rsid w:val="53B77EDB"/>
    <w:rsid w:val="64F372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8263</Words>
  <Characters>8821</Characters>
  <Lines>150</Lines>
  <Paragraphs>42</Paragraphs>
  <TotalTime>1</TotalTime>
  <ScaleCrop>false</ScaleCrop>
  <LinksUpToDate>false</LinksUpToDate>
  <CharactersWithSpaces>8902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2022-05-21T02:23:58Z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