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11" name="图片 11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烘干、成型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 xml:space="preserve"> GB/T16400-2015 《绝热用硅酸铝棉及其制品 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按照GB要求进行型式检验。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12" name="图片 12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203835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sz w:val="18"/>
                <w:szCs w:val="18"/>
              </w:rPr>
              <w:t>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23" name="图片 23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pStyle w:val="3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电能消耗、水消耗、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粉尘排放、污水排放、废气排放、噪声排放、危险废弃物排放、火灾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《建材工业大气污染物排放标准》DB37/2373-2018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《污水综合排放标准》GB8798-1996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</w:t>
            </w:r>
            <w:r>
              <w:rPr>
                <w:rFonts w:hint="default"/>
                <w:b/>
                <w:sz w:val="20"/>
                <w:lang w:val="en-US" w:eastAsia="zh-CN"/>
              </w:rPr>
              <w:t>工业企业厂界环境噪声排放标准</w:t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default"/>
                <w:b/>
                <w:sz w:val="20"/>
                <w:lang w:val="en-US" w:eastAsia="zh-CN"/>
              </w:rPr>
              <w:t>GB12348-2008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《山东省消防条例》、《国家危险废物目录》、《特种设备安全法》、《危险化学品管理条例》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废气：二氧化硫、氮氧化物、颗粒物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废水：化学需氧量,pH值,悬浮物,五日生化需氧量,石油类,氨氮（NH3-N）,总磷（以P计）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厂界噪声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16" name="图片 16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212090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山东东大热能材料科技有限公司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</w:t>
            </w:r>
            <w:r>
              <w:rPr>
                <w:sz w:val="18"/>
                <w:szCs w:val="18"/>
              </w:rPr>
              <w:t>：</w:t>
            </w:r>
            <w:r>
              <w:t>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13970"/>
                  <wp:wrapThrough wrapText="bothSides">
                    <wp:wrapPolygon>
                      <wp:start x="16565" y="0"/>
                      <wp:lineTo x="4872" y="936"/>
                      <wp:lineTo x="0" y="5614"/>
                      <wp:lineTo x="0" y="16843"/>
                      <wp:lineTo x="15104" y="20586"/>
                      <wp:lineTo x="18514" y="20586"/>
                      <wp:lineTo x="19489" y="4679"/>
                      <wp:lineTo x="18514" y="0"/>
                      <wp:lineTo x="16565" y="0"/>
                    </wp:wrapPolygon>
                  </wp:wrapThrough>
                  <wp:docPr id="25" name="图片 25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Q：</w:t>
            </w: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pStyle w:val="3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pStyle w:val="3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5176520</wp:posOffset>
                  </wp:positionV>
                  <wp:extent cx="544830" cy="248920"/>
                  <wp:effectExtent l="0" t="0" r="3810" b="10160"/>
                  <wp:wrapNone/>
                  <wp:docPr id="9" name="图片 9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纤维棉→入池打浆→成型→切割定型→烘干→切割定型→入库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火灾、机械伤害、触电、职业病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《安全用电导则》、《山东省消防条例》、《特种设备安全法》、《危险化学品管理条例》、《职业病防治法》、《工伤管理条例》、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职业病体检、作业场所有害物质检测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5715"/>
                  <wp:wrapTight wrapText="bothSides">
                    <wp:wrapPolygon>
                      <wp:start x="16901" y="662"/>
                      <wp:lineTo x="4484" y="1986"/>
                      <wp:lineTo x="2069" y="3310"/>
                      <wp:lineTo x="2069" y="11255"/>
                      <wp:lineTo x="0" y="14566"/>
                      <wp:lineTo x="345" y="16552"/>
                      <wp:lineTo x="15866" y="21186"/>
                      <wp:lineTo x="18280" y="21186"/>
                      <wp:lineTo x="19660" y="11255"/>
                      <wp:lineTo x="19660" y="5297"/>
                      <wp:lineTo x="18625" y="662"/>
                      <wp:lineTo x="16901" y="662"/>
                    </wp:wrapPolygon>
                  </wp:wrapTight>
                  <wp:docPr id="20" name="图片 20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584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2022-05-19T13:11:22Z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