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11430</wp:posOffset>
            </wp:positionH>
            <wp:positionV relativeFrom="paragraph">
              <wp:posOffset>55245</wp:posOffset>
            </wp:positionV>
            <wp:extent cx="6477635" cy="9173210"/>
            <wp:effectExtent l="0" t="0" r="12065" b="8890"/>
            <wp:wrapNone/>
            <wp:docPr id="1" name="图片 1" descr="质量安全(正式)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质量安全(正式)_06"/>
                    <pic:cNvPicPr>
                      <a:picLocks noChangeAspect="1"/>
                    </pic:cNvPicPr>
                  </pic:nvPicPr>
                  <pic:blipFill>
                    <a:blip r:embed="rId6"/>
                    <a:stretch>
                      <a:fillRect/>
                    </a:stretch>
                  </pic:blipFill>
                  <pic:spPr>
                    <a:xfrm>
                      <a:off x="0" y="0"/>
                      <a:ext cx="6477635" cy="917321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河北恒拓通信设备有限公司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0669-2019-QO-2022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2019-N1QMS-3022240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6805BEA"/>
    <w:rsid w:val="569E05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450</Words>
  <Characters>578</Characters>
  <Lines>5</Lines>
  <Paragraphs>1</Paragraphs>
  <TotalTime>1</TotalTime>
  <ScaleCrop>false</ScaleCrop>
  <LinksUpToDate>false</LinksUpToDate>
  <CharactersWithSpaces>582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2022-05-19T07:45:32Z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