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143"/>
        <w:gridCol w:w="537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成都嘉鹏科技有限公司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成都市青白江区大弯大夫东路69号附7号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成都市青白江区大弯大夫东路69号附7号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姜铁军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13908094187</w:t>
            </w:r>
            <w:bookmarkEnd w:id="4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762073215@qq.com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  <w:r>
              <w:rPr>
                <w:rFonts w:hint="eastAsia"/>
                <w:lang w:eastAsia="zh-CN"/>
              </w:rPr>
              <w:t>戚涛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0238-2020-EO-2022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E：清洁剂的生产及销售（不涉及行政许可）所涉及场所的相关环境管理活动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O：清洁剂的生产及销售（不涉及行政许可）所涉及场所的相关职业健康安全管理活动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Q：清洁剂的生产及销售（不涉及行政许可）</w:t>
            </w:r>
            <w:bookmarkEnd w:id="24"/>
          </w:p>
        </w:tc>
        <w:tc>
          <w:tcPr>
            <w:tcW w:w="68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E：12.04.01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O：12.04.01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Q：12.04.01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2022年05月24日 上午至2022年05月25日 下午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2.0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余家龙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2020-N1EMS-1262293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2021-N1OHSMS-1262293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2020-N1QMS-1262293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E:12.04.01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O:12.04.01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Q:12.04.01</w:t>
            </w:r>
          </w:p>
        </w:tc>
        <w:tc>
          <w:tcPr>
            <w:tcW w:w="1299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15181072354 17709081193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李林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2019-N1EMS-1242345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2019-N1QMS-1242345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18281004560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5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5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5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余家龙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2061" w:type="dxa"/>
            <w:gridSpan w:val="6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15181072354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6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2022年5月23日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2022年5月23日</w:t>
            </w:r>
          </w:p>
        </w:tc>
        <w:tc>
          <w:tcPr>
            <w:tcW w:w="145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8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2022年5月23日</w:t>
            </w:r>
          </w:p>
        </w:tc>
      </w:tr>
    </w:tbl>
    <w:tbl>
      <w:tblPr>
        <w:tblStyle w:val="6"/>
        <w:tblpPr w:leftFromText="180" w:rightFromText="180" w:vertAnchor="text" w:horzAnchor="page" w:tblpX="892" w:tblpY="393"/>
        <w:tblOverlap w:val="never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0"/>
        <w:gridCol w:w="1420"/>
        <w:gridCol w:w="1034"/>
        <w:gridCol w:w="2602"/>
        <w:gridCol w:w="279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330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日期</w:t>
            </w:r>
          </w:p>
        </w:tc>
        <w:tc>
          <w:tcPr>
            <w:tcW w:w="14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时间</w:t>
            </w:r>
          </w:p>
        </w:tc>
        <w:tc>
          <w:tcPr>
            <w:tcW w:w="103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330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/>
                <w:bCs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Arial"/>
                <w:color w:val="auto"/>
                <w:kern w:val="2"/>
                <w:sz w:val="21"/>
                <w:szCs w:val="21"/>
                <w:lang w:val="en-US" w:eastAsia="zh-CN" w:bidi="ar-SA"/>
              </w:rPr>
              <w:t>2022年5月24日</w:t>
            </w:r>
          </w:p>
        </w:tc>
        <w:tc>
          <w:tcPr>
            <w:tcW w:w="1420" w:type="dxa"/>
            <w:vAlign w:val="center"/>
          </w:tcPr>
          <w:p>
            <w:pPr>
              <w:spacing w:line="300" w:lineRule="exact"/>
              <w:rPr>
                <w:rFonts w:hint="default" w:ascii="宋体" w:hAnsi="宋体" w:eastAsia="宋体" w:cs="Arial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8:30-9:00</w:t>
            </w:r>
          </w:p>
        </w:tc>
        <w:tc>
          <w:tcPr>
            <w:tcW w:w="6431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 w:val="21"/>
                <w:szCs w:val="21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余家龙、李林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33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4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/>
                <w:bCs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9：00-12：00（12:00-12:30午餐、休息）</w:t>
            </w:r>
          </w:p>
        </w:tc>
        <w:tc>
          <w:tcPr>
            <w:tcW w:w="103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管理层/员工代表</w:t>
            </w:r>
          </w:p>
        </w:tc>
        <w:tc>
          <w:tcPr>
            <w:tcW w:w="5397" w:type="dxa"/>
            <w:gridSpan w:val="2"/>
            <w:vAlign w:val="center"/>
          </w:tcPr>
          <w:p>
            <w:pPr>
              <w:adjustRightInd w:val="0"/>
              <w:snapToGrid w:val="0"/>
              <w:ind w:right="120" w:rightChars="50"/>
              <w:textAlignment w:val="baseline"/>
              <w:rPr>
                <w:rFonts w:hint="eastAsia" w:ascii="宋体" w:hAnsi="宋体" w:cs="Arial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Q/E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/O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:4.1理解组织及其环境、4.2理解相关方的需求和期望、4.3 确定管理体系的范围、4.4质量/环境管理体系及其过程、5.1领导作用和承诺、5.2质量/环境方针、5.3组织的岗位、职责和权限、5.4工作人员的协商和参与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(O)、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  <w:t>6.1应对风险和机遇的措施、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6.2质量/环境/职业健康安全目标及其实现的策划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6.3变更的策划、7.1.1（E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7.1）资源总则、7.4沟通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9.3管理评审、1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0.3持续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改进</w:t>
            </w:r>
          </w:p>
          <w:p>
            <w:pPr>
              <w:adjustRightInd w:val="0"/>
              <w:snapToGrid w:val="0"/>
              <w:ind w:right="120" w:rightChars="50"/>
              <w:textAlignment w:val="baseline"/>
              <w:rPr>
                <w:rFonts w:hint="default" w:ascii="宋体" w:hAnsi="宋体" w:eastAsia="宋体" w:cs="Arial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国家/地方监督抽查情况；顾客满意、相关方投诉及处理情况；一阶段问题验证，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上次不符合验证</w:t>
            </w:r>
          </w:p>
          <w:p>
            <w:pPr>
              <w:adjustRightInd w:val="0"/>
              <w:snapToGrid w:val="0"/>
              <w:ind w:right="120" w:rightChars="50"/>
              <w:textAlignment w:val="baseline"/>
              <w:rPr>
                <w:rFonts w:hint="default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验证企业相关资质证明的有效性；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8" w:hRule="atLeast"/>
        </w:trPr>
        <w:tc>
          <w:tcPr>
            <w:tcW w:w="133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Arial"/>
                <w:color w:val="auto"/>
                <w:sz w:val="21"/>
                <w:szCs w:val="21"/>
              </w:rPr>
            </w:pPr>
          </w:p>
        </w:tc>
        <w:tc>
          <w:tcPr>
            <w:tcW w:w="14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Arial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9：00-17：00（12:00-12:30午餐、休息）</w:t>
            </w:r>
          </w:p>
        </w:tc>
        <w:tc>
          <w:tcPr>
            <w:tcW w:w="103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行政部</w:t>
            </w:r>
          </w:p>
        </w:tc>
        <w:tc>
          <w:tcPr>
            <w:tcW w:w="5397" w:type="dxa"/>
            <w:gridSpan w:val="2"/>
            <w:vAlign w:val="center"/>
          </w:tcPr>
          <w:p>
            <w:pPr>
              <w:adjustRightInd w:val="0"/>
              <w:snapToGrid w:val="0"/>
              <w:ind w:right="120" w:rightChars="50"/>
              <w:textAlignment w:val="baseline"/>
              <w:rPr>
                <w:rFonts w:hint="eastAsia" w:ascii="宋体" w:hAnsi="宋体" w:cs="Arial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QE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: 5.3组织的岗位、职责和权限、6.2目标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7.2能力、7.3意识、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  <w:t>7.4沟通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7.5.1形成文件的信息总则、7.5.2形成文件的信息的创建和更新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  <w:t>、7.5.3形成文件的信息的控制、9.1.1监视、测量、分析和评价总则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、、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9.2内审、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10.2不合格和纠正措施</w:t>
            </w:r>
          </w:p>
          <w:p>
            <w:pPr>
              <w:adjustRightInd w:val="0"/>
              <w:snapToGrid w:val="0"/>
              <w:ind w:right="120" w:rightChars="5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Q：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7.1.2人员、7.1.6组织知识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9.1.3分析与评价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4" w:hRule="atLeast"/>
        </w:trPr>
        <w:tc>
          <w:tcPr>
            <w:tcW w:w="133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Arial"/>
                <w:color w:val="auto"/>
                <w:sz w:val="21"/>
                <w:szCs w:val="21"/>
              </w:rPr>
            </w:pPr>
          </w:p>
        </w:tc>
        <w:tc>
          <w:tcPr>
            <w:tcW w:w="14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cs="Arial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12：30-17：00</w:t>
            </w:r>
          </w:p>
        </w:tc>
        <w:tc>
          <w:tcPr>
            <w:tcW w:w="103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行政部</w:t>
            </w:r>
          </w:p>
        </w:tc>
        <w:tc>
          <w:tcPr>
            <w:tcW w:w="5397" w:type="dxa"/>
            <w:gridSpan w:val="2"/>
            <w:vAlign w:val="center"/>
          </w:tcPr>
          <w:p>
            <w:pPr>
              <w:adjustRightInd w:val="0"/>
              <w:snapToGrid w:val="0"/>
              <w:ind w:right="120" w:rightChars="50"/>
              <w:textAlignment w:val="baseline"/>
              <w:rPr>
                <w:rFonts w:hint="eastAsia" w:ascii="宋体" w:hAnsi="宋体" w:cs="Arial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: 5.3组织的岗位、职责和权限、6.2目标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7.2能力、7.3意识、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  <w:t>7.4沟通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7.5.1形成文件的信息总则、7.5.2形成文件的信息的创建和更新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  <w:t>、7.5.3形成文件的信息的控制、9.1.1监视、测量、分析和评价总则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9.2内审、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10.2不合格和纠正措施，</w:t>
            </w:r>
          </w:p>
          <w:p>
            <w:pPr>
              <w:adjustRightInd w:val="0"/>
              <w:snapToGrid w:val="0"/>
              <w:ind w:right="120" w:rightChars="5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E/O: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6.1.2环境因素/危险源的辨识与评价、6.1.3合规义务、6.1.4措施的策划、8.1运行策划和控制、8.2应急准备和响应9.1.2合规性评价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330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auto"/>
                <w:kern w:val="2"/>
                <w:sz w:val="21"/>
                <w:szCs w:val="21"/>
                <w:lang w:val="en-US" w:eastAsia="zh-CN" w:bidi="ar-SA"/>
              </w:rPr>
              <w:t>2022年5月25日</w:t>
            </w:r>
          </w:p>
        </w:tc>
        <w:tc>
          <w:tcPr>
            <w:tcW w:w="14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8：30-12：00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（12:00-12:30午餐、休息）</w:t>
            </w:r>
          </w:p>
        </w:tc>
        <w:tc>
          <w:tcPr>
            <w:tcW w:w="103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市场部</w:t>
            </w:r>
          </w:p>
        </w:tc>
        <w:tc>
          <w:tcPr>
            <w:tcW w:w="5397" w:type="dxa"/>
            <w:gridSpan w:val="2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cs="Arial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  <w:lang w:val="en-US" w:eastAsia="zh-CN"/>
              </w:rPr>
              <w:t>QE:5.3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组织的岗位、职责和权限、6.2目标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  <w:lang w:val="en-US" w:eastAsia="zh-CN"/>
              </w:rPr>
              <w:t>Q：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</w:rPr>
              <w:t>8.2 产品和服务的要求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  <w:lang w:val="en-US" w:eastAsia="zh-CN"/>
              </w:rPr>
              <w:t>8.4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  <w:lang w:eastAsia="zh-CN"/>
              </w:rPr>
              <w:t>外部提供过程、产品和服务的控制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8.5.1生产和服务提供的控制、</w:t>
            </w:r>
            <w:bookmarkStart w:id="36" w:name="_GoBack"/>
            <w:bookmarkEnd w:id="36"/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9.1.2顾客满意度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 xml:space="preserve">E：6.1.2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环境因素的辨识与评价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、8.1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运行策划和控制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、8.2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应急准备和响应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33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Arial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8：30-12：00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（12:00-12:30午餐、休息）</w:t>
            </w:r>
          </w:p>
        </w:tc>
        <w:tc>
          <w:tcPr>
            <w:tcW w:w="103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市场部</w:t>
            </w:r>
          </w:p>
        </w:tc>
        <w:tc>
          <w:tcPr>
            <w:tcW w:w="5397" w:type="dxa"/>
            <w:gridSpan w:val="2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Arial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O：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  <w:lang w:val="en-US" w:eastAsia="zh-CN"/>
              </w:rPr>
              <w:t>5.3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组织的岗位、职责和权限、6.2目标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6.1.2危险源的辨识与评价、8.1运行策划和控制、8.2应急准备和响应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33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Arial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12:30-16:30</w:t>
            </w:r>
          </w:p>
        </w:tc>
        <w:tc>
          <w:tcPr>
            <w:tcW w:w="103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生产技术部</w:t>
            </w:r>
          </w:p>
        </w:tc>
        <w:tc>
          <w:tcPr>
            <w:tcW w:w="5397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hint="eastAsia" w:ascii="宋体" w:hAnsi="宋体" w:eastAsia="宋体" w:cs="Arial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</w:rPr>
              <w:t>Q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  <w:lang w:val="en-US" w:eastAsia="zh-CN"/>
              </w:rPr>
              <w:t>E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</w:rPr>
              <w:t>5.3组织的岗位、职责和权限、6.2质量目标</w:t>
            </w:r>
          </w:p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hint="eastAsia" w:ascii="宋体" w:hAnsi="宋体" w:eastAsia="宋体" w:cs="Arial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  <w:lang w:val="en-US" w:eastAsia="zh-CN"/>
              </w:rPr>
              <w:t>Q: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</w:rPr>
              <w:t>7.1.3基础设施、7.1.4过程运行环境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</w:rPr>
              <w:t>7.1.5监视和测量资源、8.1运行策划和控制、8.3产品和服务的设计和开发不适用确认、8.5.1生产和服务提供的控制、8.6产品和服务的放行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</w:rPr>
              <w:t>8.7不合格输出的控制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  <w:lang w:eastAsia="zh-CN"/>
              </w:rPr>
              <w:t>、</w:t>
            </w:r>
          </w:p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  <w:lang w:val="en-US" w:eastAsia="zh-CN"/>
              </w:rPr>
              <w:t>EO: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</w:rPr>
              <w:t>6.1.2环境因素辨识与评价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</w:rPr>
              <w:t>8.1运行策划和控制、8.2应急准备和响应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33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Arial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12:30-16:30</w:t>
            </w:r>
          </w:p>
        </w:tc>
        <w:tc>
          <w:tcPr>
            <w:tcW w:w="103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生产技术部</w:t>
            </w:r>
          </w:p>
        </w:tc>
        <w:tc>
          <w:tcPr>
            <w:tcW w:w="5397" w:type="dxa"/>
            <w:gridSpan w:val="2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Q: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</w:rPr>
              <w:t>8.5.2产品标识和可追朔性、8.5.3顾客或外部供方的财产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</w:rPr>
              <w:t>8.5.4产品防护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</w:rPr>
              <w:t>8.5.5交付后的活动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</w:rPr>
              <w:t>8.5.6更改控制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33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Arial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16：30-17：00</w:t>
            </w:r>
          </w:p>
        </w:tc>
        <w:tc>
          <w:tcPr>
            <w:tcW w:w="6431" w:type="dxa"/>
            <w:gridSpan w:val="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余家龙、李林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QyZmQ4MWM5YTdlOTM3ZWEzMDQwZGU2MjkwZTUyZWYifQ=="/>
  </w:docVars>
  <w:rsids>
    <w:rsidRoot w:val="00000000"/>
    <w:rsid w:val="1C347C5B"/>
    <w:rsid w:val="20A62CC0"/>
    <w:rsid w:val="44F142CA"/>
    <w:rsid w:val="78E60D0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2168</Words>
  <Characters>3112</Characters>
  <Lines>37</Lines>
  <Paragraphs>10</Paragraphs>
  <TotalTime>0</TotalTime>
  <ScaleCrop>false</ScaleCrop>
  <LinksUpToDate>false</LinksUpToDate>
  <CharactersWithSpaces>3174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2022-05-25T05:35:21Z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2052-11.1.0.11744</vt:lpwstr>
  </property>
</Properties>
</file>