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苏州阿土绿色食品有限公司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远程视频查看现场悬挂电机式灭蝇灯，存在食品安全隐患。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3001010</wp:posOffset>
                  </wp:positionH>
                  <wp:positionV relativeFrom="paragraph">
                    <wp:posOffset>167640</wp:posOffset>
                  </wp:positionV>
                  <wp:extent cx="699135" cy="314325"/>
                  <wp:effectExtent l="0" t="0" r="12065" b="3175"/>
                  <wp:wrapNone/>
                  <wp:docPr id="2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168275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3826510</wp:posOffset>
                  </wp:positionH>
                  <wp:positionV relativeFrom="paragraph">
                    <wp:posOffset>30480</wp:posOffset>
                  </wp:positionV>
                  <wp:extent cx="699135" cy="314325"/>
                  <wp:effectExtent l="0" t="0" r="12065" b="3175"/>
                  <wp:wrapNone/>
                  <wp:docPr id="3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91C405E"/>
    <w:rsid w:val="15210807"/>
    <w:rsid w:val="641D6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344</Words>
  <Characters>476</Characters>
  <Lines>6</Lines>
  <Paragraphs>1</Paragraphs>
  <TotalTime>3</TotalTime>
  <ScaleCrop>false</ScaleCrop>
  <LinksUpToDate>false</LinksUpToDate>
  <CharactersWithSpaces>650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2022-05-15T09:55:44Z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