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0512-2022-EO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西安久通电力科技有限公司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2022年05月12日 上午至2022年05月12日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□单一体系审核□结合审核</w:t>
            </w:r>
            <w:r>
              <w:rPr>
                <w:rFonts w:hint="eastAsia" w:ascii="宋体"/>
                <w:b/>
                <w:szCs w:val="21"/>
              </w:rPr>
              <w:sym w:font="Wingdings 2" w:char="0052"/>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r>
              <w:rPr>
                <w:rFonts w:hint="eastAsia" w:ascii="宋体"/>
                <w:b/>
                <w:color w:val="0000FF"/>
                <w:szCs w:val="21"/>
              </w:rPr>
              <w:t>西安市雁塔区南三环南飞鸿广场6号楼1031室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李宝花</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2019-N1EMS-1239141</w:t>
            </w:r>
          </w:p>
          <w:p>
            <w:pPr>
              <w:spacing w:line="240" w:lineRule="exact"/>
              <w:jc w:val="center"/>
              <w:rPr>
                <w:b/>
                <w:color w:val="000000"/>
                <w:szCs w:val="21"/>
              </w:rPr>
            </w:pPr>
            <w:r>
              <w:rPr>
                <w:b/>
                <w:color w:val="000000"/>
                <w:szCs w:val="21"/>
              </w:rPr>
              <w:t>2021-N1OHSMS-1239141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郭力</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2020-N1EMS-1263290</w:t>
            </w:r>
          </w:p>
          <w:p>
            <w:pPr>
              <w:spacing w:line="240" w:lineRule="exact"/>
              <w:jc w:val="center"/>
              <w:rPr>
                <w:b/>
                <w:color w:val="000000"/>
                <w:szCs w:val="21"/>
              </w:rPr>
            </w:pPr>
            <w:r>
              <w:rPr>
                <w:b/>
                <w:color w:val="000000"/>
                <w:szCs w:val="21"/>
              </w:rPr>
              <w:t>ISC[S]0372</w:t>
            </w:r>
          </w:p>
          <w:p>
            <w:pPr>
              <w:spacing w:line="240" w:lineRule="exact"/>
              <w:jc w:val="center"/>
              <w:rPr>
                <w:b/>
                <w:color w:val="000000"/>
                <w:szCs w:val="21"/>
              </w:rPr>
            </w:pPr>
            <w:r>
              <w:rPr>
                <w:b/>
                <w:color w:val="000000"/>
                <w:szCs w:val="21"/>
              </w:rPr>
              <w:t>北京国标联合认证有限公司</w:t>
            </w:r>
          </w:p>
        </w:tc>
        <w:tc>
          <w:tcPr>
            <w:tcW w:w="1140" w:type="dxa"/>
            <w:vAlign w:val="center"/>
          </w:tcPr>
          <w:p>
            <w:pPr>
              <w:spacing w:line="240" w:lineRule="exact"/>
              <w:jc w:val="center"/>
              <w:rPr>
                <w:b/>
                <w:color w:val="000000"/>
                <w:szCs w:val="21"/>
              </w:rPr>
            </w:pPr>
            <w:r>
              <w:rPr>
                <w:b/>
                <w:color w:val="000000"/>
                <w:szCs w:val="21"/>
              </w:rPr>
              <w:t>E:29.12.00</w:t>
            </w:r>
          </w:p>
          <w:p>
            <w:pPr>
              <w:spacing w:line="240" w:lineRule="exact"/>
              <w:jc w:val="center"/>
              <w:rPr>
                <w:b/>
                <w:color w:val="000000"/>
                <w:szCs w:val="21"/>
              </w:rPr>
            </w:pPr>
            <w:r>
              <w:rPr>
                <w:b/>
                <w:color w:val="000000"/>
                <w:szCs w:val="21"/>
              </w:rPr>
              <w:t>O:29.12.00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西安久通电力科技有限公司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西安市莲湖区南小巷55号宏腾大厦1幢10602室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710000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西安市雁塔区南三环南飞鸿广场6号楼1031室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710000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陈扬帆</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15891658616</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李涛</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陈扬帆</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服务：智能除湿系统、电气二次设备、大屏幕显示系统的销售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Cs w:val="21"/>
              </w:rPr>
              <w:t>洽谈—签约—打包—发货—客户验收—收款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智能除湿系统、电气二次设备、大屏幕显示系统的销售所涉及场所的相关环境管理活动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b/>
                <w:color w:val="000000"/>
                <w:szCs w:val="21"/>
              </w:rPr>
              <w:t>智能除湿系统、电气二次设备、大屏幕显示系统的销售所涉及场所的相关职业健康安全管理活动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eastAsia="黑体"/>
                <w:szCs w:val="21"/>
                <w:lang w:val="de-DE" w:eastAsia="ja-JP"/>
              </w:rPr>
            </w:pPr>
            <w:r>
              <w:rPr>
                <w:rFonts w:hint="eastAsia" w:eastAsia="黑体"/>
                <w:szCs w:val="21"/>
                <w:lang w:val="de-DE" w:eastAsia="ja-JP"/>
              </w:rPr>
              <w:t>西安久通电力科技有限公司</w:t>
            </w:r>
            <w:r>
              <w:rPr>
                <w:rFonts w:hint="eastAsia" w:eastAsia="黑体"/>
                <w:szCs w:val="21"/>
                <w:lang w:val="en-US" w:eastAsia="zh-CN"/>
              </w:rPr>
              <w:t>/</w:t>
            </w:r>
            <w:r>
              <w:rPr>
                <w:rFonts w:hint="eastAsia" w:eastAsia="黑体"/>
                <w:szCs w:val="21"/>
                <w:lang w:val="de-DE" w:eastAsia="ja-JP"/>
              </w:rPr>
              <w:t>西安市莲湖区南小巷55号宏腾大厦1幢10602室</w:t>
            </w:r>
          </w:p>
        </w:tc>
        <w:tc>
          <w:tcPr>
            <w:tcW w:w="2267" w:type="dxa"/>
          </w:tcPr>
          <w:p>
            <w:pPr>
              <w:spacing w:before="40" w:after="40"/>
              <w:rPr>
                <w:rFonts w:eastAsia="黑体"/>
                <w:szCs w:val="21"/>
                <w:lang w:val="de-DE" w:eastAsia="ja-JP"/>
              </w:rPr>
            </w:pPr>
            <w:r>
              <w:rPr>
                <w:rFonts w:hint="eastAsia" w:eastAsia="黑体"/>
                <w:szCs w:val="21"/>
                <w:lang w:val="de-DE" w:eastAsia="ja-JP"/>
              </w:rPr>
              <w:t>西安市雁塔区南三环南飞鸿广场6号楼1031室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10</w:t>
            </w:r>
          </w:p>
        </w:tc>
        <w:tc>
          <w:tcPr>
            <w:tcW w:w="2803" w:type="dxa"/>
            <w:vAlign w:val="center"/>
          </w:tcPr>
          <w:p>
            <w:pPr>
              <w:pStyle w:val="19"/>
              <w:rPr>
                <w:rFonts w:eastAsia="黑体" w:cs="Arial"/>
                <w:sz w:val="21"/>
                <w:szCs w:val="21"/>
                <w:lang w:val="en-US" w:eastAsia="ja-JP"/>
              </w:rPr>
            </w:pPr>
            <w:r>
              <w:rPr>
                <w:rFonts w:hint="eastAsia" w:eastAsia="黑体" w:cs="Arial"/>
                <w:sz w:val="21"/>
                <w:szCs w:val="21"/>
                <w:lang w:val="en-US" w:eastAsia="ja-JP"/>
              </w:rPr>
              <w:t>智能除湿系统、电气二次设备、大屏幕显示系统的销售</w:t>
            </w:r>
          </w:p>
        </w:tc>
        <w:tc>
          <w:tcPr>
            <w:tcW w:w="669" w:type="dxa"/>
            <w:vAlign w:val="center"/>
          </w:tcPr>
          <w:p>
            <w:pPr>
              <w:spacing w:before="40" w:after="40"/>
              <w:rPr>
                <w:rFonts w:eastAsia="黑体"/>
                <w:szCs w:val="21"/>
                <w:lang w:eastAsia="ja-JP"/>
              </w:rPr>
            </w:pPr>
            <w:r>
              <w:rPr>
                <w:rFonts w:hint="eastAsia" w:eastAsia="黑体"/>
                <w:szCs w:val="21"/>
                <w:lang w:eastAsia="ja-JP"/>
              </w:rPr>
              <w:t>GB/T 24001-2016、GB/T45001-2020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eastAsia="黑体"/>
                    <w:szCs w:val="21"/>
                  </w:rPr>
                  <w:sym w:font="Wingdings" w:char="00FE"/>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sdt>
              <w:sdtPr>
                <w:rPr>
                  <w:rFonts w:eastAsia="黑体"/>
                  <w:szCs w:val="21"/>
                </w:rPr>
                <w:id w:val="271604670"/>
              </w:sdtPr>
              <w:sdtEndPr>
                <w:rPr>
                  <w:rFonts w:eastAsia="黑体"/>
                  <w:szCs w:val="21"/>
                </w:rPr>
              </w:sdtEndPr>
              <w:sdtContent>
                <w:r>
                  <w:rPr>
                    <w:rFonts w:eastAsia="黑体"/>
                    <w:szCs w:val="21"/>
                  </w:rPr>
                  <w:sym w:font="Wingdings" w:char="00FE"/>
                </w:r>
              </w:sdtContent>
            </w:sdt>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sym w:font="Wingdings" w:char="00FE"/>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z w:val="21"/>
                <w:szCs w:val="21"/>
              </w:rPr>
              <w:sym w:font="Wingdings" w:char="00FE"/>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7</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2022</w:t>
            </w:r>
            <w:r>
              <w:rPr>
                <w:rFonts w:hint="eastAsia" w:ascii="宋体" w:hAnsi="宋体"/>
                <w:b/>
                <w:color w:val="000000"/>
                <w:szCs w:val="21"/>
                <w:u w:val="single"/>
              </w:rPr>
              <w:t>年</w:t>
            </w:r>
            <w:r>
              <w:rPr>
                <w:rFonts w:hint="eastAsia" w:ascii="宋体" w:hAnsi="宋体"/>
                <w:b/>
                <w:color w:val="000000"/>
                <w:szCs w:val="21"/>
                <w:u w:val="single"/>
                <w:lang w:val="en-US" w:eastAsia="zh-CN"/>
              </w:rPr>
              <w:t>2</w:t>
            </w:r>
            <w:r>
              <w:rPr>
                <w:rFonts w:hint="eastAsia" w:ascii="宋体" w:hAnsi="宋体"/>
                <w:b/>
                <w:color w:val="000000"/>
                <w:szCs w:val="21"/>
                <w:u w:val="single"/>
              </w:rPr>
              <w:t>月</w:t>
            </w:r>
            <w:r>
              <w:rPr>
                <w:rFonts w:hint="eastAsia" w:ascii="宋体" w:hAnsi="宋体"/>
                <w:b/>
                <w:color w:val="000000"/>
                <w:szCs w:val="21"/>
                <w:u w:val="single"/>
                <w:lang w:val="en-US" w:eastAsia="zh-CN"/>
              </w:rPr>
              <w:t>26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12.已根据策划于2022</w:t>
            </w:r>
            <w:r>
              <w:rPr>
                <w:rFonts w:hint="eastAsia" w:ascii="宋体" w:hAnsi="宋体" w:eastAsia="宋体"/>
                <w:color w:val="000000"/>
                <w:sz w:val="21"/>
                <w:szCs w:val="21"/>
                <w:u w:val="single"/>
                <w:lang w:val="en-US" w:eastAsia="zh-CN"/>
              </w:rPr>
              <w:t>年3月15日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ascii="宋体"/>
                <w:b/>
                <w:color w:val="000000"/>
                <w:szCs w:val="21"/>
              </w:rPr>
            </w:pPr>
            <w:r>
              <w:rPr>
                <w:rFonts w:hint="eastAsia" w:ascii="宋体"/>
                <w:b/>
                <w:color w:val="000000"/>
                <w:szCs w:val="21"/>
              </w:rPr>
              <w:t>初步定于</w:t>
            </w:r>
            <w:bookmarkStart w:id="35" w:name="二阶段审核日期"/>
            <w:r>
              <w:rPr>
                <w:rFonts w:hint="eastAsia" w:ascii="宋体"/>
                <w:b/>
                <w:color w:val="000000"/>
                <w:szCs w:val="21"/>
              </w:rPr>
              <w:t>2022-05-12</w:t>
            </w:r>
            <w:bookmarkEnd w:id="35"/>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智能除湿系统、电气二次设备、大屏幕显示系统的销售所涉及场所的相关环境管理活动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b/>
                <w:color w:val="000000"/>
                <w:szCs w:val="21"/>
              </w:rPr>
              <w:t>智能除湿系统、电气二次设备、大屏幕显示系统的销售所涉及场所的相关职业健康安全管理活动</w:t>
            </w: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bookmarkStart w:id="36" w:name="_GoBack"/>
            <w:bookmarkEnd w:id="36"/>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DJhMzVmMjRhOTI3NTFjNmRlYmM5YzA2NWZhNjBiZTEifQ=="/>
  </w:docVars>
  <w:rsids>
    <w:rsidRoot w:val="00000000"/>
    <w:rsid w:val="32E05EDE"/>
    <w:rsid w:val="69D501AF"/>
    <w:rsid w:val="7DD83F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2022-05-11T06:34:13Z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