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</w:t>
      </w:r>
      <w:r w:rsidR="0047101B">
        <w:rPr>
          <w:b/>
          <w:sz w:val="22"/>
          <w:szCs w:val="22"/>
        </w:rPr>
        <w:t xml:space="preserve"> </w:t>
      </w:r>
      <w:r w:rsidR="0047101B">
        <w:rPr>
          <w:rFonts w:hint="eastAsia"/>
          <w:sz w:val="21"/>
          <w:szCs w:val="21"/>
          <w:lang w:val="de-DE"/>
        </w:rPr>
        <w:t>□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970"/>
        <w:gridCol w:w="1395"/>
        <w:gridCol w:w="1505"/>
        <w:gridCol w:w="1290"/>
        <w:gridCol w:w="1505"/>
        <w:gridCol w:w="1720"/>
        <w:gridCol w:w="1379"/>
      </w:tblGrid>
      <w:tr w:rsidR="0023309C" w:rsidTr="00D25D1E">
        <w:trPr>
          <w:cantSplit/>
          <w:trHeight w:val="719"/>
          <w:jc w:val="center"/>
        </w:trPr>
        <w:tc>
          <w:tcPr>
            <w:tcW w:w="2127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Pr="0047101B" w:rsidRDefault="004710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47101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苏州阿土绿色食品有限公司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3801F2" w:rsidTr="00D25D1E">
        <w:trPr>
          <w:cantSplit/>
          <w:trHeight w:val="807"/>
          <w:jc w:val="center"/>
        </w:trPr>
        <w:tc>
          <w:tcPr>
            <w:tcW w:w="2127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B165C5C" wp14:editId="03E21C0A">
                  <wp:extent cx="612475" cy="195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30" cy="1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01F2" w:rsidRPr="009B1BF0" w:rsidRDefault="003801F2" w:rsidP="00712C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801F2" w:rsidTr="00D25D1E">
        <w:trPr>
          <w:cantSplit/>
          <w:trHeight w:val="960"/>
          <w:jc w:val="center"/>
        </w:trPr>
        <w:tc>
          <w:tcPr>
            <w:tcW w:w="1157" w:type="dxa"/>
            <w:vMerge w:val="restart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5A68ED" wp14:editId="6B7815E6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D25D1E">
        <w:trPr>
          <w:cantSplit/>
          <w:trHeight w:val="640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D25D1E">
        <w:trPr>
          <w:cantSplit/>
          <w:trHeight w:val="675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FC3F98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pict>
                <v:group id="组合 30" o:spid="_x0000_s1050" style="position:absolute;margin-left:-.5pt;margin-top:1pt;width:404.65pt;height:77.2pt;z-index:25165926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51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 style="mso-next-textbox:#文本框 111"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验证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52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  <v:shape id="文本框 108" o:spid="_x0000_s1053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 style="mso-next-textbox:#文本框 108"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装车</w:t>
                          </w:r>
                        </w:p>
                      </w:txbxContent>
                    </v:textbox>
                  </v:shape>
                  <v:shape id="自选图形 109" o:spid="_x0000_s1054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文本框 106" o:spid="_x0000_s1055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 style="mso-next-textbox:#文本框 106"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07" o:spid="_x0000_s1056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<v:stroke endarrow="block"/>
                  </v:shape>
                  <v:shape id="文本框 112" o:spid="_x0000_s1057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<v:textbox style="mso-next-textbox:#文本框 112"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5" o:spid="_x0000_s1058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<v:stroke endarrow="block"/>
                  </v:shape>
                  <v:shape id="文本框 82" o:spid="_x0000_s1059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 style="mso-next-textbox:#文本框 82"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3" o:spid="_x0000_s1060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文本框 115" o:spid="_x0000_s1061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 style="mso-next-textbox:#文本框 115"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F7485" w:rsidRDefault="000F7485" w:rsidP="000F7485">
            <w:pPr>
              <w:pStyle w:val="a0"/>
            </w:pPr>
          </w:p>
          <w:p w:rsidR="000F7485" w:rsidRPr="000F7485" w:rsidRDefault="000F7485" w:rsidP="000F7485">
            <w:pPr>
              <w:pStyle w:val="a0"/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</w:p>
          <w:p w:rsidR="003801F2" w:rsidRDefault="003801F2" w:rsidP="003801F2">
            <w:pPr>
              <w:spacing w:line="360" w:lineRule="auto"/>
              <w:rPr>
                <w:b/>
                <w:sz w:val="20"/>
              </w:rPr>
            </w:pPr>
          </w:p>
        </w:tc>
      </w:tr>
      <w:tr w:rsidR="003801F2" w:rsidTr="00D25D1E">
        <w:trPr>
          <w:cantSplit/>
          <w:trHeight w:val="90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0F7485" w:rsidRDefault="000F7485" w:rsidP="000F7485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  <w:p w:rsidR="003801F2" w:rsidRDefault="003801F2" w:rsidP="0053455C">
            <w:pPr>
              <w:rPr>
                <w:b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原料验收、服务提供</w:t>
            </w:r>
          </w:p>
        </w:tc>
      </w:tr>
      <w:tr w:rsidR="003801F2" w:rsidTr="00D25D1E">
        <w:trPr>
          <w:cantSplit/>
          <w:trHeight w:val="61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D25D1E">
        <w:trPr>
          <w:cantSplit/>
          <w:trHeight w:val="42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D25D1E">
        <w:trPr>
          <w:cantSplit/>
          <w:trHeight w:val="769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原料进货检验、人员健康管理、虫害控制；</w:t>
            </w:r>
          </w:p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3801F2" w:rsidTr="00D25D1E">
        <w:trPr>
          <w:cantSplit/>
          <w:trHeight w:val="112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0F7485" w:rsidRDefault="000F7485" w:rsidP="000F7485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3801F2" w:rsidRDefault="003801F2" w:rsidP="00712CFF">
            <w:pPr>
              <w:pStyle w:val="a0"/>
              <w:rPr>
                <w:b/>
                <w:sz w:val="20"/>
                <w:szCs w:val="22"/>
              </w:rPr>
            </w:pPr>
          </w:p>
        </w:tc>
      </w:tr>
      <w:tr w:rsidR="003801F2" w:rsidTr="00D25D1E">
        <w:trPr>
          <w:cantSplit/>
          <w:trHeight w:val="1008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801F2" w:rsidTr="00D25D1E">
        <w:trPr>
          <w:cantSplit/>
          <w:trHeight w:val="260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3801F2" w:rsidRDefault="00DB7381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</w:t>
            </w:r>
            <w:r>
              <w:rPr>
                <w:b/>
                <w:sz w:val="20"/>
              </w:rPr>
              <w:t>品供应链管理</w:t>
            </w:r>
            <w:r w:rsidR="003801F2">
              <w:rPr>
                <w:b/>
                <w:sz w:val="20"/>
              </w:rPr>
              <w:t>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D6353A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0</w:t>
      </w:r>
      <w:r w:rsidR="00712CFF">
        <w:rPr>
          <w:b/>
          <w:sz w:val="18"/>
          <w:szCs w:val="18"/>
        </w:rPr>
        <w:t>5-25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53455C" w:rsidRDefault="00DF769F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0CD932" wp14:editId="09F54EE0">
            <wp:extent cx="676275" cy="2156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7" cy="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7485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0F7485">
        <w:rPr>
          <w:rFonts w:hint="eastAsia"/>
          <w:b/>
          <w:sz w:val="18"/>
          <w:szCs w:val="18"/>
        </w:rPr>
        <w:t>-</w:t>
      </w:r>
      <w:r w:rsidR="000F7485">
        <w:rPr>
          <w:b/>
          <w:sz w:val="18"/>
          <w:szCs w:val="18"/>
        </w:rPr>
        <w:t>0</w:t>
      </w:r>
      <w:r w:rsidR="00712CFF">
        <w:rPr>
          <w:b/>
          <w:sz w:val="18"/>
          <w:szCs w:val="18"/>
        </w:rPr>
        <w:t>5</w:t>
      </w:r>
      <w:r w:rsidR="000F7485">
        <w:rPr>
          <w:rFonts w:hint="eastAsia"/>
          <w:b/>
          <w:sz w:val="18"/>
          <w:szCs w:val="18"/>
        </w:rPr>
        <w:t>-</w:t>
      </w:r>
      <w:r w:rsidR="00712CFF">
        <w:rPr>
          <w:b/>
          <w:sz w:val="18"/>
          <w:szCs w:val="18"/>
        </w:rPr>
        <w:t>25</w:t>
      </w:r>
      <w:r w:rsidR="000F7485">
        <w:rPr>
          <w:rFonts w:hint="eastAsia"/>
          <w:b/>
          <w:sz w:val="18"/>
          <w:szCs w:val="18"/>
        </w:rPr>
        <w:t xml:space="preserve">  </w:t>
      </w: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98" w:rsidRDefault="00FC3F98">
      <w:r>
        <w:separator/>
      </w:r>
    </w:p>
  </w:endnote>
  <w:endnote w:type="continuationSeparator" w:id="0">
    <w:p w:rsidR="00FC3F98" w:rsidRDefault="00FC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98" w:rsidRDefault="00FC3F98">
      <w:r>
        <w:separator/>
      </w:r>
    </w:p>
  </w:footnote>
  <w:footnote w:type="continuationSeparator" w:id="0">
    <w:p w:rsidR="00FC3F98" w:rsidRDefault="00FC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FC3F9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FC3F98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0F7485"/>
    <w:rsid w:val="001A36A6"/>
    <w:rsid w:val="0023309C"/>
    <w:rsid w:val="002D002F"/>
    <w:rsid w:val="003801F2"/>
    <w:rsid w:val="003F7D17"/>
    <w:rsid w:val="0047101B"/>
    <w:rsid w:val="004D1CC8"/>
    <w:rsid w:val="004F19AA"/>
    <w:rsid w:val="0053455C"/>
    <w:rsid w:val="006A533E"/>
    <w:rsid w:val="006E6932"/>
    <w:rsid w:val="00712CFF"/>
    <w:rsid w:val="007C78E0"/>
    <w:rsid w:val="007D5EBE"/>
    <w:rsid w:val="007F3DB4"/>
    <w:rsid w:val="0089075D"/>
    <w:rsid w:val="00C64F9C"/>
    <w:rsid w:val="00C93B80"/>
    <w:rsid w:val="00D25D1E"/>
    <w:rsid w:val="00D6353A"/>
    <w:rsid w:val="00DB7381"/>
    <w:rsid w:val="00DF769F"/>
    <w:rsid w:val="00E36F24"/>
    <w:rsid w:val="00EA4C27"/>
    <w:rsid w:val="00FC3F98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</o:rules>
    </o:shapelayout>
  </w:shapeDefaults>
  <w:decimalSymbol w:val="."/>
  <w:listSeparator w:val=","/>
  <w14:docId w14:val="0C7E0E74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40</cp:revision>
  <dcterms:created xsi:type="dcterms:W3CDTF">2015-06-17T11:40:00Z</dcterms:created>
  <dcterms:modified xsi:type="dcterms:W3CDTF">2022-06-03T04:42:00Z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