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重庆北江机械制造有限责任公司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重庆市江北区红兴路80号22-3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重庆市九龙坡区华岩镇幸福村四社/重庆市江北区红兴路80号22-3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黄亚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15086770858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rFonts w:hint="eastAsia"/>
                <w:sz w:val="21"/>
                <w:szCs w:val="21"/>
                <w:lang w:val="en-US" w:eastAsia="zh-CN"/>
              </w:rPr>
              <w:t>李健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0120-2020-EO-2022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E：燃气设备零配件及防腐管件（钢塑转换接头、钢塑引入管、防雷接头、绝缘接头）的销售所涉及的相关环境管理活动。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O：燃气设备零配件及防腐管件（钢塑转换接头、钢塑引入管、防雷接头、绝缘接头）的销售所涉及的相关职业健康安全管理活动。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E：29.12.00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O：29.12.00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  <w:bookmarkStart w:id="36" w:name="_GoBack"/>
            <w:bookmarkEnd w:id="36"/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2022年05月13日 上午至2022年05月14日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2.0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259080</wp:posOffset>
                  </wp:positionH>
                  <wp:positionV relativeFrom="paragraph">
                    <wp:posOffset>94615</wp:posOffset>
                  </wp:positionV>
                  <wp:extent cx="812800" cy="400050"/>
                  <wp:effectExtent l="0" t="0" r="10160" b="11430"/>
                  <wp:wrapNone/>
                  <wp:docPr id="1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13883847833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2022.5.9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2022.5.9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现场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670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8:30-12:00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670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EMS：</w:t>
            </w:r>
          </w:p>
          <w:p>
            <w:pPr>
              <w:snapToGrid w:val="0"/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9.2内部审核；9.3管理评审；10.1改进 总则；10.3持续改进。</w:t>
            </w:r>
          </w:p>
          <w:p>
            <w:pPr>
              <w:spacing w:line="300" w:lineRule="exact"/>
              <w:rPr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OHSMS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5.4参与和协商；6.1应对风险和机遇的措施6.1.4措施的策划；6.2目标及其实现的策划；7.1资源；7.4信息和沟通；7.5.1文件化信息总则；9.1监视、测量、分析和评价；9.2内部审核；9.3管理评审；10.1改进 总则；10.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/>
                <w:sz w:val="18"/>
                <w:szCs w:val="18"/>
              </w:rPr>
              <w:t>持续改进。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</w:pPr>
            <w:r>
              <w:rPr>
                <w:rFonts w:hint="eastAsia" w:ascii="宋体" w:hAnsi="宋体" w:cs="新宋体"/>
                <w:sz w:val="18"/>
                <w:szCs w:val="18"/>
              </w:rPr>
              <w:t>资质的确认、管理体系变化情况、顾客对环境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安全</w:t>
            </w:r>
            <w:r>
              <w:rPr>
                <w:rFonts w:hint="eastAsia" w:ascii="宋体" w:hAnsi="宋体" w:cs="新宋体"/>
                <w:sz w:val="18"/>
                <w:szCs w:val="18"/>
              </w:rPr>
              <w:t>影响的投诉、认证证书及标识使用情况、上次不符合验证。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366" w:type="dxa"/>
            <w:gridSpan w:val="4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午餐12：00-12：30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12：30-17：00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行政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部（含财务）</w:t>
            </w:r>
          </w:p>
        </w:tc>
        <w:tc>
          <w:tcPr>
            <w:tcW w:w="5670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5.3组织的角色、职责和权限;6.1.2环境因素；6.1.3合规义务；6.2目标及其达成的策划；7.2能力；7.3意识；7.4沟通；7.5文件化信息；8.1运行策划和控制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上次不符合项验证）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；8.2应急准备和响应；9.1监视、测量、分析与评估；9.1.2符合性评估；10.2不符合和纠正措施；10.3持续改进/EMS运行控制相关财务支出证据。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OHSMS</w:t>
            </w:r>
            <w:r>
              <w:rPr>
                <w:rFonts w:hint="eastAsia" w:ascii="宋体" w:hAnsi="宋体" w:cs="新宋体"/>
                <w:sz w:val="18"/>
                <w:szCs w:val="18"/>
              </w:rPr>
              <w:t>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6.1.3法律法规要求和其他要求；6.2目标及其实现的策划；7.2能力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4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0-16:0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午餐12：00-12：30）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销售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5670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 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OHSMS：</w:t>
            </w: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1FE00684"/>
    <w:rsid w:val="309A3ADC"/>
    <w:rsid w:val="31CB35C5"/>
    <w:rsid w:val="33490893"/>
    <w:rsid w:val="4A946440"/>
    <w:rsid w:val="5A046EAF"/>
    <w:rsid w:val="7F932D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2064</Words>
  <Characters>2851</Characters>
  <Lines>37</Lines>
  <Paragraphs>10</Paragraphs>
  <TotalTime>3</TotalTime>
  <ScaleCrop>false</ScaleCrop>
  <LinksUpToDate>false</LinksUpToDate>
  <CharactersWithSpaces>2908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2022-05-13T07:24:37Z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2052-11.1.0.11636</vt:lpwstr>
  </property>
</Properties>
</file>