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0501-2021-QEO-2022</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11"/>
        <w:rPr>
          <w:rFonts w:hint="eastAsia"/>
        </w:rPr>
      </w:pPr>
    </w:p>
    <w:p>
      <w:pPr>
        <w:pStyle w:val="11"/>
        <w:rPr>
          <w:rFonts w:hint="eastAsia"/>
        </w:rPr>
      </w:pPr>
    </w:p>
    <w:p>
      <w:pPr>
        <w:pStyle w:val="11"/>
        <w:rPr>
          <w:rFonts w:hint="eastAsia"/>
        </w:rPr>
      </w:pPr>
    </w:p>
    <w:p>
      <w:pPr>
        <w:pStyle w:val="11"/>
        <w:rPr>
          <w:rFonts w:hint="eastAsia"/>
        </w:rPr>
      </w:pPr>
    </w:p>
    <w:p>
      <w:pPr>
        <w:pStyle w:val="11"/>
        <w:rPr>
          <w:rFonts w:hint="eastAsia"/>
        </w:rPr>
      </w:pPr>
    </w:p>
    <w:p>
      <w:pPr>
        <w:pStyle w:val="11"/>
        <w:rPr>
          <w:rFonts w:hint="eastAsia"/>
        </w:rPr>
      </w:pPr>
    </w:p>
    <w:p>
      <w:pPr>
        <w:pStyle w:val="11"/>
        <w:rPr>
          <w:rFonts w:hint="eastAsia"/>
        </w:rPr>
      </w:pPr>
    </w:p>
    <w:p>
      <w:pPr>
        <w:pStyle w:val="11"/>
        <w:rPr>
          <w:rFonts w:hint="eastAsia"/>
        </w:rPr>
      </w:pPr>
    </w:p>
    <w:p>
      <w:pPr>
        <w:pStyle w:val="11"/>
        <w:rPr>
          <w:rFonts w:hint="eastAsia"/>
        </w:rPr>
      </w:pPr>
    </w:p>
    <w:p>
      <w:pPr>
        <w:pStyle w:val="11"/>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青岛诚昱机械有限公司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11"/>
        <w:rPr>
          <w:rFonts w:hint="eastAsia"/>
        </w:rPr>
      </w:pPr>
    </w:p>
    <w:p>
      <w:pPr>
        <w:pStyle w:val="11"/>
        <w:rPr>
          <w:rFonts w:hint="eastAsia"/>
        </w:rPr>
      </w:pPr>
    </w:p>
    <w:p>
      <w:pPr>
        <w:pStyle w:val="11"/>
      </w:pPr>
    </w:p>
    <w:p>
      <w:r>
        <w:rPr>
          <w:rFonts w:hint="eastAsia"/>
        </w:rPr>
        <w:t>一、受审核方基本信息</w:t>
      </w:r>
    </w:p>
    <w:tbl>
      <w:tblPr>
        <w:tblStyle w:val="7"/>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青岛诚昱机械有限公司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青岛市黄岛区世纪新村24号</w:t>
            </w:r>
            <w:bookmarkEnd w:id="6"/>
          </w:p>
        </w:tc>
        <w:tc>
          <w:tcPr>
            <w:tcW w:w="1242" w:type="dxa"/>
            <w:vMerge w:val="restart"/>
            <w:vAlign w:val="center"/>
          </w:tcPr>
          <w:p>
            <w:r>
              <w:rPr>
                <w:rFonts w:hint="eastAsia"/>
              </w:rPr>
              <w:t>邮编</w:t>
            </w:r>
          </w:p>
        </w:tc>
        <w:tc>
          <w:tcPr>
            <w:tcW w:w="1771" w:type="dxa"/>
          </w:tcPr>
          <w:p>
            <w:bookmarkStart w:id="7" w:name="注册邮编"/>
            <w:r>
              <w:t>266400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青岛市黄岛区海滨工业园海西路24号</w:t>
            </w:r>
            <w:bookmarkEnd w:id="8"/>
          </w:p>
        </w:tc>
        <w:tc>
          <w:tcPr>
            <w:tcW w:w="1242" w:type="dxa"/>
            <w:vMerge w:val="continue"/>
            <w:vAlign w:val="center"/>
          </w:tcPr>
          <w:p/>
        </w:tc>
        <w:tc>
          <w:tcPr>
            <w:tcW w:w="1771" w:type="dxa"/>
          </w:tcPr>
          <w:p>
            <w:bookmarkStart w:id="9" w:name="办公邮编"/>
            <w:r>
              <w:t>266400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刘美刚</w:t>
            </w:r>
            <w:bookmarkEnd w:id="10"/>
          </w:p>
        </w:tc>
        <w:tc>
          <w:tcPr>
            <w:tcW w:w="1313" w:type="dxa"/>
            <w:vAlign w:val="center"/>
          </w:tcPr>
          <w:p>
            <w:r>
              <w:rPr>
                <w:rFonts w:hint="eastAsia"/>
              </w:rPr>
              <w:t>电话.</w:t>
            </w:r>
          </w:p>
        </w:tc>
        <w:tc>
          <w:tcPr>
            <w:tcW w:w="2180" w:type="dxa"/>
            <w:vAlign w:val="center"/>
          </w:tcPr>
          <w:p>
            <w:bookmarkStart w:id="11" w:name="联系人电话"/>
            <w:r>
              <w:t>13969687906</w:t>
            </w:r>
            <w:bookmarkEnd w:id="11"/>
          </w:p>
        </w:tc>
        <w:tc>
          <w:tcPr>
            <w:tcW w:w="1242" w:type="dxa"/>
            <w:vAlign w:val="center"/>
          </w:tcPr>
          <w:p>
            <w:r>
              <w:rPr>
                <w:rFonts w:hint="eastAsia"/>
              </w:rPr>
              <w:t>传真</w:t>
            </w:r>
          </w:p>
        </w:tc>
        <w:tc>
          <w:tcPr>
            <w:tcW w:w="1771" w:type="dxa"/>
          </w:tcPr>
          <w:p>
            <w:bookmarkStart w:id="12" w:name="联系人传真"/>
            <w:r>
              <w:t>0532-86165856</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刘晓燕</w:t>
            </w:r>
            <w:bookmarkEnd w:id="13"/>
          </w:p>
        </w:tc>
        <w:tc>
          <w:tcPr>
            <w:tcW w:w="1313" w:type="dxa"/>
            <w:vAlign w:val="center"/>
          </w:tcPr>
          <w:p>
            <w:r>
              <w:rPr>
                <w:rFonts w:hint="eastAsia"/>
              </w:rPr>
              <w:t>管理者代表</w:t>
            </w:r>
          </w:p>
        </w:tc>
        <w:tc>
          <w:tcPr>
            <w:tcW w:w="2180" w:type="dxa"/>
          </w:tcPr>
          <w:p>
            <w:bookmarkStart w:id="14" w:name="管理者代表"/>
            <w:r>
              <w:t>刘美刚</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受审核组织的班次：□单班□双班□三班□其他</w:t>
            </w:r>
          </w:p>
          <w:p>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r>
              <w:rPr>
                <w:rFonts w:hint="eastAsia"/>
                <w:sz w:val="20"/>
              </w:rPr>
              <w:t>与客户洽谈确定与产品和服务有关要求</w:t>
            </w:r>
            <w:r>
              <w:rPr>
                <w:sz w:val="20"/>
              </w:rPr>
              <w:t>→</w:t>
            </w:r>
            <w:r>
              <w:rPr>
                <w:rFonts w:hint="eastAsia"/>
                <w:sz w:val="20"/>
              </w:rPr>
              <w:t>评审</w:t>
            </w:r>
            <w:r>
              <w:rPr>
                <w:sz w:val="20"/>
              </w:rPr>
              <w:t>→</w:t>
            </w:r>
            <w:r>
              <w:rPr>
                <w:rFonts w:hint="eastAsia"/>
                <w:sz w:val="20"/>
              </w:rPr>
              <w:t>签订合同</w:t>
            </w:r>
            <w:r>
              <w:rPr>
                <w:sz w:val="20"/>
              </w:rPr>
              <w:t>→</w:t>
            </w:r>
            <w:r>
              <w:rPr>
                <w:rFonts w:hint="eastAsia"/>
                <w:sz w:val="20"/>
              </w:rPr>
              <w:t>采购</w:t>
            </w:r>
            <w:r>
              <w:rPr>
                <w:sz w:val="20"/>
              </w:rPr>
              <w:t>→</w:t>
            </w:r>
            <w:r>
              <w:rPr>
                <w:rFonts w:hint="eastAsia"/>
                <w:sz w:val="20"/>
              </w:rPr>
              <w:t>现场安装和调试</w:t>
            </w:r>
            <w:r>
              <w:rPr>
                <w:sz w:val="20"/>
              </w:rPr>
              <w:t>→</w:t>
            </w:r>
            <w:r>
              <w:rPr>
                <w:rFonts w:hint="eastAsia"/>
                <w:sz w:val="20"/>
              </w:rPr>
              <w:t>验收合格</w:t>
            </w:r>
            <w:r>
              <w:rPr>
                <w:sz w:val="20"/>
              </w:rPr>
              <w:t>→交付</w:t>
            </w:r>
            <w:r>
              <w:rPr>
                <w:rFonts w:hint="eastAsia"/>
                <w:sz w:val="20"/>
              </w:rPr>
              <w:t>。</w:t>
            </w:r>
          </w:p>
        </w:tc>
      </w:tr>
    </w:tbl>
    <w:p/>
    <w:p>
      <w:r>
        <w:rPr>
          <w:rFonts w:hint="eastAsia"/>
        </w:rPr>
        <w:t>二、本次审核信息</w:t>
      </w:r>
    </w:p>
    <w:tbl>
      <w:tblPr>
        <w:tblStyle w:val="7"/>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2022年05月21日 上午至2022年05月21日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□单一体系审核□结合审核</w:t>
            </w:r>
            <w:r>
              <w:rPr>
                <w:rFonts w:hint="eastAsia"/>
                <w:lang w:val="de-DE"/>
              </w:rPr>
              <w:t>■</w:t>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lang w:val="de-DE"/>
              </w:rPr>
              <w:t>■</w:t>
            </w:r>
            <w:r>
              <w:rPr>
                <w:rFonts w:hint="eastAsia" w:ascii="宋体" w:hAnsi="宋体" w:cs="宋体"/>
                <w:color w:val="000000"/>
                <w:kern w:val="0"/>
                <w:szCs w:val="21"/>
              </w:rPr>
              <w:t>现场审核</w:t>
            </w:r>
            <w:r>
              <w:rPr>
                <w:rFonts w:hint="eastAsia"/>
                <w:lang w:val="de-DE"/>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一</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t>青岛市黄岛区海滨工业园海西路24号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rPr>
              <w:t>■</w:t>
            </w:r>
            <w:r>
              <w:rPr>
                <w:rFonts w:hint="eastAsia" w:ascii="宋体"/>
                <w:b/>
                <w:color w:val="0000FF"/>
                <w:szCs w:val="21"/>
              </w:rPr>
              <w:t>音频</w:t>
            </w:r>
            <w:r>
              <w:rPr>
                <w:rFonts w:hint="eastAsia"/>
              </w:rPr>
              <w:t>■</w:t>
            </w:r>
            <w:r>
              <w:rPr>
                <w:rFonts w:hint="eastAsia" w:ascii="宋体"/>
                <w:b/>
                <w:color w:val="0000FF"/>
                <w:szCs w:val="21"/>
              </w:rPr>
              <w:t>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rPr>
              <w:t>■</w:t>
            </w:r>
            <w:r>
              <w:rPr>
                <w:rFonts w:hint="eastAsia" w:ascii="宋体"/>
                <w:b/>
                <w:color w:val="0000FF"/>
                <w:szCs w:val="21"/>
              </w:rPr>
              <w:t>网络</w:t>
            </w:r>
            <w:r>
              <w:rPr>
                <w:rFonts w:hint="eastAsia"/>
              </w:rPr>
              <w:t>■</w:t>
            </w:r>
            <w:r>
              <w:rPr>
                <w:rFonts w:hint="eastAsia" w:ascii="宋体"/>
                <w:b/>
                <w:color w:val="0000FF"/>
                <w:szCs w:val="21"/>
              </w:rPr>
              <w:t>智能手机□手持设备</w:t>
            </w:r>
            <w:r>
              <w:rPr>
                <w:rFonts w:hint="eastAsia"/>
              </w:rPr>
              <w:t>■</w:t>
            </w:r>
            <w:r>
              <w:rPr>
                <w:rFonts w:hint="eastAsia" w:ascii="宋体"/>
                <w:b/>
                <w:color w:val="0000FF"/>
                <w:szCs w:val="21"/>
              </w:rPr>
              <w:t>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Q：铸造机械（抛丸清理机）的销售及调试、安装</w:t>
            </w:r>
          </w:p>
          <w:p>
            <w:r>
              <w:t>E：铸造机械（抛丸清理机）的销售及调试、安装所涉及场所的相关环境管理活动</w:t>
            </w:r>
          </w:p>
          <w:p>
            <w:r>
              <w:t>O：铸造机械（抛丸清理机）的销售及调试、安装所涉及场所的相关职业健康安全管理活动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Q：18.09.00;29.10.07</w:t>
            </w:r>
          </w:p>
          <w:p>
            <w:r>
              <w:t>E：18.09.00;29.10.07</w:t>
            </w:r>
          </w:p>
          <w:p>
            <w:r>
              <w:t>O：18.09.00;29.10.07</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2021</w:t>
            </w:r>
            <w:r>
              <w:rPr>
                <w:rFonts w:hint="eastAsia"/>
              </w:rPr>
              <w:t>年</w:t>
            </w:r>
            <w:r>
              <w:rPr>
                <w:rFonts w:hint="eastAsia"/>
                <w:lang w:val="en-US" w:eastAsia="zh-CN"/>
              </w:rPr>
              <w:t>1</w:t>
            </w:r>
            <w:r>
              <w:rPr>
                <w:rFonts w:hint="eastAsia"/>
              </w:rPr>
              <w:t>月</w:t>
            </w:r>
            <w:r>
              <w:rPr>
                <w:rFonts w:hint="eastAsia"/>
                <w:lang w:val="en-US" w:eastAsia="zh-CN"/>
              </w:rPr>
              <w:t>13</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b w:val="0"/>
                <w:bCs/>
                <w:sz w:val="20"/>
              </w:rPr>
              <w:t>2021年05月27日 上午至2021年05月28日 下午</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color w:val="0000FF"/>
              </w:rPr>
              <w:t>有效至</w:t>
            </w:r>
            <w:r>
              <w:rPr>
                <w:rFonts w:hint="eastAsia"/>
                <w:color w:val="0000FF"/>
                <w:lang w:val="en-US" w:eastAsia="zh-CN"/>
              </w:rPr>
              <w:t>2024</w:t>
            </w:r>
            <w:r>
              <w:rPr>
                <w:rFonts w:hint="eastAsia"/>
                <w:color w:val="0000FF"/>
              </w:rPr>
              <w:t>年</w:t>
            </w:r>
            <w:r>
              <w:rPr>
                <w:rFonts w:hint="eastAsia"/>
                <w:color w:val="0000FF"/>
                <w:lang w:val="en-US" w:eastAsia="zh-CN"/>
              </w:rPr>
              <w:t>5</w:t>
            </w:r>
            <w:r>
              <w:rPr>
                <w:rFonts w:hint="eastAsia"/>
                <w:color w:val="0000FF"/>
              </w:rPr>
              <w:t>月</w:t>
            </w:r>
            <w:r>
              <w:rPr>
                <w:rFonts w:hint="eastAsia"/>
                <w:color w:val="0000FF"/>
                <w:lang w:val="en-US" w:eastAsia="zh-CN"/>
              </w:rPr>
              <w:t>1</w:t>
            </w:r>
            <w:r>
              <w:rPr>
                <w:rFonts w:hint="eastAsia"/>
                <w:color w:val="0000FF"/>
              </w:rPr>
              <w:t>日</w:t>
            </w:r>
          </w:p>
        </w:tc>
      </w:tr>
    </w:tbl>
    <w:p/>
    <w:p>
      <w:pPr>
        <w:rPr>
          <w:lang w:eastAsia="ja-JP"/>
        </w:rPr>
      </w:pPr>
      <w:r>
        <w:rPr>
          <w:rFonts w:hint="eastAsia"/>
        </w:rPr>
        <w:t>本次审核</w:t>
      </w:r>
      <w:r>
        <w:t>覆盖以下各场所/场地及其对应的范围:</w:t>
      </w:r>
    </w:p>
    <w:tbl>
      <w:tblPr>
        <w:tblStyle w:val="7"/>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1819"/>
        <w:gridCol w:w="2355"/>
        <w:gridCol w:w="630"/>
        <w:gridCol w:w="2775"/>
        <w:gridCol w:w="1215"/>
        <w:gridCol w:w="4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1819" w:type="dxa"/>
            <w:shd w:val="clear" w:color="auto" w:fill="F3F3F3"/>
            <w:tcMar>
              <w:left w:w="57" w:type="dxa"/>
              <w:right w:w="57" w:type="dxa"/>
            </w:tcMar>
          </w:tcPr>
          <w:p>
            <w:r>
              <w:rPr>
                <w:rFonts w:hint="eastAsia"/>
              </w:rPr>
              <w:t>组织名称及注册场所地址</w:t>
            </w:r>
          </w:p>
        </w:tc>
        <w:tc>
          <w:tcPr>
            <w:tcW w:w="2355" w:type="dxa"/>
            <w:shd w:val="clear" w:color="auto" w:fill="F3F3F3"/>
            <w:tcMar>
              <w:left w:w="57" w:type="dxa"/>
              <w:right w:w="57" w:type="dxa"/>
            </w:tcMar>
          </w:tcPr>
          <w:p>
            <w:r>
              <w:rPr>
                <w:rFonts w:hint="eastAsia"/>
              </w:rPr>
              <w:t>经营场所的地址</w:t>
            </w:r>
          </w:p>
          <w:p>
            <w:r>
              <w:rPr>
                <w:rFonts w:hint="eastAsia"/>
              </w:rPr>
              <w:t>（多现场和临时现场）</w:t>
            </w:r>
          </w:p>
        </w:tc>
        <w:tc>
          <w:tcPr>
            <w:tcW w:w="630" w:type="dxa"/>
            <w:shd w:val="clear" w:color="auto" w:fill="F3F3F3"/>
            <w:tcMar>
              <w:left w:w="57" w:type="dxa"/>
              <w:right w:w="57" w:type="dxa"/>
            </w:tcMar>
          </w:tcPr>
          <w:p>
            <w:r>
              <w:rPr>
                <w:rFonts w:hint="eastAsia"/>
                <w:color w:val="0000FF"/>
              </w:rPr>
              <w:t>员工人数</w:t>
            </w:r>
          </w:p>
        </w:tc>
        <w:tc>
          <w:tcPr>
            <w:tcW w:w="2775" w:type="dxa"/>
            <w:shd w:val="clear" w:color="auto" w:fill="F3F3F3"/>
            <w:tcMar>
              <w:left w:w="57" w:type="dxa"/>
              <w:right w:w="57" w:type="dxa"/>
            </w:tcMar>
          </w:tcPr>
          <w:p>
            <w:r>
              <w:rPr>
                <w:rFonts w:hint="eastAsia"/>
              </w:rPr>
              <w:t>审核范围（产品和过程）</w:t>
            </w:r>
          </w:p>
          <w:p/>
          <w:p/>
        </w:tc>
        <w:tc>
          <w:tcPr>
            <w:tcW w:w="1215" w:type="dxa"/>
            <w:shd w:val="clear" w:color="auto" w:fill="F3F3F3"/>
            <w:tcMar>
              <w:left w:w="57" w:type="dxa"/>
              <w:right w:w="57" w:type="dxa"/>
            </w:tcMar>
          </w:tcPr>
          <w:p>
            <w:r>
              <w:rPr>
                <w:rFonts w:hint="eastAsia"/>
              </w:rPr>
              <w:t>标准</w:t>
            </w:r>
          </w:p>
        </w:tc>
        <w:tc>
          <w:tcPr>
            <w:tcW w:w="451"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1819" w:type="dxa"/>
          </w:tcPr>
          <w:p>
            <w:r>
              <w:t>青岛诚昱机械有限公司</w:t>
            </w:r>
          </w:p>
          <w:p>
            <w:pPr>
              <w:pStyle w:val="11"/>
              <w:rPr>
                <w:lang w:val="de-DE" w:eastAsia="ja-JP"/>
              </w:rPr>
            </w:pPr>
            <w:r>
              <w:t>青岛市黄岛区世纪新村24号</w:t>
            </w:r>
          </w:p>
        </w:tc>
        <w:tc>
          <w:tcPr>
            <w:tcW w:w="2355" w:type="dxa"/>
          </w:tcPr>
          <w:p>
            <w:pPr>
              <w:rPr>
                <w:lang w:val="de-DE" w:eastAsia="ja-JP"/>
              </w:rPr>
            </w:pPr>
            <w:r>
              <w:rPr>
                <w:rFonts w:ascii="Times New Roman" w:hAnsi="Times New Roman" w:eastAsia="宋体" w:cs="Times New Roman"/>
                <w:bCs/>
                <w:spacing w:val="10"/>
                <w:kern w:val="2"/>
                <w:sz w:val="21"/>
                <w:szCs w:val="24"/>
                <w:lang w:val="en-US" w:eastAsia="zh-CN" w:bidi="ar-SA"/>
              </w:rPr>
              <w:t>青岛市黄岛区海滨工业园海西路24号</w:t>
            </w:r>
          </w:p>
        </w:tc>
        <w:tc>
          <w:tcPr>
            <w:tcW w:w="630" w:type="dxa"/>
            <w:vAlign w:val="center"/>
          </w:tcPr>
          <w:p>
            <w:pPr>
              <w:rPr>
                <w:rFonts w:hint="eastAsia" w:eastAsia="宋体"/>
                <w:lang w:val="en-US" w:eastAsia="zh-CN"/>
              </w:rPr>
            </w:pPr>
            <w:r>
              <w:rPr>
                <w:rFonts w:hint="eastAsia"/>
                <w:lang w:val="en-US" w:eastAsia="zh-CN"/>
              </w:rPr>
              <w:t>6</w:t>
            </w:r>
          </w:p>
        </w:tc>
        <w:tc>
          <w:tcPr>
            <w:tcW w:w="2775" w:type="dxa"/>
            <w:vAlign w:val="center"/>
          </w:tcPr>
          <w:p>
            <w:r>
              <w:t>Q：铸造机械（抛丸清理机）的销售及调试、安装</w:t>
            </w:r>
          </w:p>
          <w:p>
            <w:r>
              <w:t>E：铸造机械（抛丸清理机）的销售及调试、安装所涉及场所的相关环境管理活动</w:t>
            </w:r>
          </w:p>
          <w:p>
            <w:pPr>
              <w:rPr>
                <w:lang w:eastAsia="ja-JP"/>
              </w:rPr>
            </w:pPr>
            <w:r>
              <w:t>O：铸造机械（抛丸清理机）的销售及调试、安装所涉及场所的相关职业健康安全管理活动</w:t>
            </w:r>
          </w:p>
        </w:tc>
        <w:tc>
          <w:tcPr>
            <w:tcW w:w="1215" w:type="dxa"/>
            <w:vAlign w:val="center"/>
          </w:tcPr>
          <w:p>
            <w:pPr>
              <w:rPr>
                <w:rFonts w:hint="eastAsia"/>
                <w:lang w:val="de-DE"/>
              </w:rPr>
            </w:pPr>
            <w:bookmarkStart w:id="31" w:name="审核依据"/>
            <w:r>
              <w:rPr>
                <w:rFonts w:hint="eastAsia"/>
                <w:lang w:val="de-DE"/>
              </w:rPr>
              <w:t>Q：ISO9001:2015,</w:t>
            </w:r>
          </w:p>
          <w:p>
            <w:pPr>
              <w:rPr>
                <w:rFonts w:hint="eastAsia"/>
                <w:lang w:val="de-DE"/>
              </w:rPr>
            </w:pPr>
            <w:r>
              <w:rPr>
                <w:rFonts w:hint="eastAsia"/>
                <w:lang w:val="de-DE"/>
              </w:rPr>
              <w:t>E：ISO14001:2015,</w:t>
            </w:r>
          </w:p>
          <w:p>
            <w:pPr>
              <w:rPr>
                <w:lang w:eastAsia="ja-JP"/>
              </w:rPr>
            </w:pPr>
            <w:r>
              <w:rPr>
                <w:rFonts w:hint="eastAsia"/>
                <w:lang w:val="de-DE"/>
              </w:rPr>
              <w:t>O： ISO45001：2018</w:t>
            </w:r>
            <w:bookmarkEnd w:id="31"/>
          </w:p>
        </w:tc>
        <w:tc>
          <w:tcPr>
            <w:tcW w:w="451"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647" w:type="dxa"/>
            <w:vAlign w:val="center"/>
          </w:tcPr>
          <w:p>
            <w:pPr>
              <w:rPr>
                <w:lang w:eastAsia="ja-JP"/>
              </w:rPr>
            </w:pPr>
            <w:r>
              <w:rPr>
                <w:rFonts w:hint="eastAsia"/>
                <w:lang w:eastAsia="ja-JP"/>
              </w:rPr>
              <w:t>02</w:t>
            </w:r>
          </w:p>
        </w:tc>
        <w:tc>
          <w:tcPr>
            <w:tcW w:w="1819" w:type="dxa"/>
            <w:vAlign w:val="center"/>
          </w:tcPr>
          <w:p>
            <w:pPr>
              <w:rPr>
                <w:lang w:eastAsia="ja-JP"/>
              </w:rPr>
            </w:pPr>
          </w:p>
        </w:tc>
        <w:tc>
          <w:tcPr>
            <w:tcW w:w="2355" w:type="dxa"/>
            <w:vAlign w:val="center"/>
          </w:tcPr>
          <w:p>
            <w:pPr>
              <w:rPr>
                <w:lang w:eastAsia="ja-JP"/>
              </w:rPr>
            </w:pPr>
          </w:p>
        </w:tc>
        <w:tc>
          <w:tcPr>
            <w:tcW w:w="630" w:type="dxa"/>
            <w:vAlign w:val="center"/>
          </w:tcPr>
          <w:p>
            <w:pPr>
              <w:rPr>
                <w:lang w:eastAsia="ja-JP"/>
              </w:rPr>
            </w:pPr>
          </w:p>
        </w:tc>
        <w:tc>
          <w:tcPr>
            <w:tcW w:w="2775" w:type="dxa"/>
            <w:vAlign w:val="center"/>
          </w:tcPr>
          <w:p>
            <w:pPr>
              <w:rPr>
                <w:lang w:eastAsia="ja-JP"/>
              </w:rPr>
            </w:pPr>
          </w:p>
        </w:tc>
        <w:tc>
          <w:tcPr>
            <w:tcW w:w="1215" w:type="dxa"/>
            <w:vAlign w:val="center"/>
          </w:tcPr>
          <w:p>
            <w:pPr>
              <w:rPr>
                <w:lang w:eastAsia="ja-JP"/>
              </w:rPr>
            </w:pPr>
          </w:p>
        </w:tc>
        <w:tc>
          <w:tcPr>
            <w:tcW w:w="451"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1819" w:type="dxa"/>
            <w:vAlign w:val="center"/>
          </w:tcPr>
          <w:p>
            <w:pPr>
              <w:rPr>
                <w:lang w:eastAsia="ja-JP"/>
              </w:rPr>
            </w:pPr>
          </w:p>
        </w:tc>
        <w:tc>
          <w:tcPr>
            <w:tcW w:w="2355" w:type="dxa"/>
            <w:vAlign w:val="center"/>
          </w:tcPr>
          <w:p>
            <w:pPr>
              <w:rPr>
                <w:lang w:eastAsia="ja-JP"/>
              </w:rPr>
            </w:pPr>
          </w:p>
        </w:tc>
        <w:tc>
          <w:tcPr>
            <w:tcW w:w="630" w:type="dxa"/>
            <w:vAlign w:val="center"/>
          </w:tcPr>
          <w:p>
            <w:pPr>
              <w:rPr>
                <w:lang w:eastAsia="ja-JP"/>
              </w:rPr>
            </w:pPr>
          </w:p>
        </w:tc>
        <w:tc>
          <w:tcPr>
            <w:tcW w:w="2775" w:type="dxa"/>
            <w:vAlign w:val="center"/>
          </w:tcPr>
          <w:p>
            <w:pPr>
              <w:rPr>
                <w:lang w:eastAsia="ja-JP"/>
              </w:rPr>
            </w:pPr>
          </w:p>
        </w:tc>
        <w:tc>
          <w:tcPr>
            <w:tcW w:w="1215" w:type="dxa"/>
            <w:vAlign w:val="center"/>
          </w:tcPr>
          <w:p>
            <w:pPr>
              <w:rPr>
                <w:lang w:eastAsia="ja-JP"/>
              </w:rPr>
            </w:pPr>
          </w:p>
        </w:tc>
        <w:tc>
          <w:tcPr>
            <w:tcW w:w="451"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1819" w:type="dxa"/>
            <w:vAlign w:val="center"/>
          </w:tcPr>
          <w:p>
            <w:pPr>
              <w:rPr>
                <w:lang w:eastAsia="ja-JP"/>
              </w:rPr>
            </w:pPr>
          </w:p>
        </w:tc>
        <w:tc>
          <w:tcPr>
            <w:tcW w:w="2355" w:type="dxa"/>
            <w:vAlign w:val="center"/>
          </w:tcPr>
          <w:p>
            <w:pPr>
              <w:rPr>
                <w:lang w:eastAsia="ja-JP"/>
              </w:rPr>
            </w:pPr>
          </w:p>
        </w:tc>
        <w:tc>
          <w:tcPr>
            <w:tcW w:w="630" w:type="dxa"/>
            <w:vAlign w:val="center"/>
          </w:tcPr>
          <w:p>
            <w:pPr>
              <w:rPr>
                <w:lang w:eastAsia="ja-JP"/>
              </w:rPr>
            </w:pPr>
          </w:p>
        </w:tc>
        <w:tc>
          <w:tcPr>
            <w:tcW w:w="2775" w:type="dxa"/>
            <w:vAlign w:val="center"/>
          </w:tcPr>
          <w:p>
            <w:pPr>
              <w:rPr>
                <w:lang w:eastAsia="ja-JP"/>
              </w:rPr>
            </w:pPr>
          </w:p>
        </w:tc>
        <w:tc>
          <w:tcPr>
            <w:tcW w:w="1215" w:type="dxa"/>
            <w:vAlign w:val="center"/>
          </w:tcPr>
          <w:p>
            <w:pPr>
              <w:rPr>
                <w:lang w:eastAsia="ja-JP"/>
              </w:rPr>
            </w:pPr>
          </w:p>
        </w:tc>
        <w:tc>
          <w:tcPr>
            <w:tcW w:w="451"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1819" w:type="dxa"/>
            <w:vAlign w:val="center"/>
          </w:tcPr>
          <w:p>
            <w:pPr>
              <w:rPr>
                <w:lang w:eastAsia="ja-JP"/>
              </w:rPr>
            </w:pPr>
          </w:p>
        </w:tc>
        <w:tc>
          <w:tcPr>
            <w:tcW w:w="2355" w:type="dxa"/>
            <w:vAlign w:val="center"/>
          </w:tcPr>
          <w:p>
            <w:pPr>
              <w:rPr>
                <w:lang w:eastAsia="ja-JP"/>
              </w:rPr>
            </w:pPr>
          </w:p>
        </w:tc>
        <w:tc>
          <w:tcPr>
            <w:tcW w:w="630" w:type="dxa"/>
            <w:vAlign w:val="center"/>
          </w:tcPr>
          <w:p>
            <w:pPr>
              <w:rPr>
                <w:lang w:eastAsia="ja-JP"/>
              </w:rPr>
            </w:pPr>
          </w:p>
        </w:tc>
        <w:tc>
          <w:tcPr>
            <w:tcW w:w="2775" w:type="dxa"/>
            <w:vAlign w:val="center"/>
          </w:tcPr>
          <w:p>
            <w:pPr>
              <w:rPr>
                <w:lang w:eastAsia="ja-JP"/>
              </w:rPr>
            </w:pPr>
          </w:p>
        </w:tc>
        <w:tc>
          <w:tcPr>
            <w:tcW w:w="1215" w:type="dxa"/>
            <w:vAlign w:val="center"/>
          </w:tcPr>
          <w:p>
            <w:pPr>
              <w:rPr>
                <w:lang w:eastAsia="ja-JP"/>
              </w:rPr>
            </w:pPr>
          </w:p>
        </w:tc>
        <w:tc>
          <w:tcPr>
            <w:tcW w:w="451" w:type="dxa"/>
            <w:shd w:val="clear" w:color="auto" w:fill="FFFFFF"/>
          </w:tcPr>
          <w:p>
            <w:r>
              <w:rPr>
                <w:rFonts w:hint="eastAsia"/>
              </w:rPr>
              <w:t>☐</w:t>
            </w:r>
          </w:p>
        </w:tc>
      </w:tr>
    </w:tbl>
    <w:p/>
    <w:p>
      <w:pPr>
        <w:rPr>
          <w:rFonts w:hint="eastAsia" w:eastAsia="宋体"/>
          <w:lang w:val="en-US" w:eastAsia="zh-CN"/>
        </w:rPr>
      </w:pPr>
      <w:r>
        <w:rPr>
          <w:rFonts w:hint="eastAsia"/>
        </w:rPr>
        <w:t>三、任何影响审核方案的重要事项：</w:t>
      </w:r>
      <w:r>
        <w:rPr>
          <w:rFonts w:hint="eastAsia"/>
          <w:lang w:val="en-US" w:eastAsia="zh-CN"/>
        </w:rPr>
        <w:t>无</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7"/>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汪桂丽</w:t>
            </w:r>
          </w:p>
        </w:tc>
        <w:tc>
          <w:tcPr>
            <w:tcW w:w="1089" w:type="dxa"/>
            <w:vAlign w:val="center"/>
          </w:tcPr>
          <w:p>
            <w:r>
              <w:t>组长</w:t>
            </w:r>
          </w:p>
        </w:tc>
        <w:tc>
          <w:tcPr>
            <w:tcW w:w="711" w:type="dxa"/>
            <w:vAlign w:val="center"/>
          </w:tcPr>
          <w:p>
            <w:r>
              <w:t>女</w:t>
            </w:r>
          </w:p>
        </w:tc>
        <w:tc>
          <w:tcPr>
            <w:tcW w:w="3870" w:type="dxa"/>
            <w:vAlign w:val="center"/>
          </w:tcPr>
          <w:p>
            <w:r>
              <w:t>2021-N1QMS-6043149</w:t>
            </w:r>
          </w:p>
          <w:p>
            <w:r>
              <w:t>2021-N1EMS-4043149</w:t>
            </w:r>
          </w:p>
          <w:p>
            <w:r>
              <w:t>2020-N1OHSMS-3043149</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姜海军</w:t>
            </w:r>
          </w:p>
        </w:tc>
        <w:tc>
          <w:tcPr>
            <w:tcW w:w="1089" w:type="dxa"/>
            <w:vAlign w:val="center"/>
          </w:tcPr>
          <w:p>
            <w:r>
              <w:t>组员</w:t>
            </w:r>
          </w:p>
        </w:tc>
        <w:tc>
          <w:tcPr>
            <w:tcW w:w="711" w:type="dxa"/>
            <w:vAlign w:val="center"/>
          </w:tcPr>
          <w:p>
            <w:r>
              <w:t>男</w:t>
            </w:r>
          </w:p>
        </w:tc>
        <w:tc>
          <w:tcPr>
            <w:tcW w:w="3870" w:type="dxa"/>
            <w:vAlign w:val="center"/>
          </w:tcPr>
          <w:p>
            <w:r>
              <w:t>2022-N1QMS-4073544</w:t>
            </w:r>
          </w:p>
          <w:p>
            <w:r>
              <w:t>2020-N1EMS-3073544</w:t>
            </w:r>
          </w:p>
          <w:p>
            <w:r>
              <w:t>2020-N1OHSMS-3073544</w:t>
            </w:r>
          </w:p>
        </w:tc>
        <w:tc>
          <w:tcPr>
            <w:tcW w:w="2179" w:type="dxa"/>
            <w:vAlign w:val="center"/>
          </w:tcPr>
          <w:p>
            <w:r>
              <w:t>Q:18.09.00,29.10.07</w:t>
            </w:r>
          </w:p>
          <w:p>
            <w:r>
              <w:t>E:18.09.00,29.10.07</w:t>
            </w:r>
          </w:p>
          <w:p>
            <w:r>
              <w:t>O:18.09.00,29.10.07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7"/>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r>
              <w:rPr>
                <w:rFonts w:hint="eastAsia"/>
                <w:lang w:val="en-US" w:eastAsia="zh-CN"/>
              </w:rPr>
              <w:t>无</w:t>
            </w: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（见■QMS □EcMS■EMS■OHSMS）</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□体系建立以来■定期（近一年）□其他</w:t>
            </w:r>
          </w:p>
        </w:tc>
      </w:tr>
    </w:tbl>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Times New Roman" w:hAnsi="Times New Roman" w:eastAsia="宋体" w:cs="Times New Roman"/>
                <w:kern w:val="2"/>
                <w:sz w:val="21"/>
                <w:szCs w:val="24"/>
                <w:lang w:val="en-US" w:eastAsia="zh-CN" w:bidi="ar-SA"/>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default" w:ascii="Times New Roman" w:hAnsi="Times New Roman" w:eastAsia="宋体" w:cs="Times New Roman"/>
                <w:kern w:val="2"/>
                <w:sz w:val="21"/>
                <w:szCs w:val="24"/>
                <w:lang w:val="en-US" w:eastAsia="zh-CN" w:bidi="ar-SA"/>
              </w:rPr>
            </w:pPr>
            <w:r>
              <w:rPr>
                <w:rFonts w:hint="eastAsia"/>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pPr>
        <w:rPr>
          <w:rFonts w:hint="eastAsia" w:eastAsia="宋体"/>
          <w:lang w:val="en-US" w:eastAsia="zh-CN"/>
        </w:rPr>
      </w:pPr>
      <w:r>
        <w:rPr>
          <w:rFonts w:hint="eastAsia"/>
        </w:rPr>
        <w:t>□可能影响本次审核结论可靠性的因素：</w:t>
      </w:r>
      <w:r>
        <w:rPr>
          <w:rFonts w:hint="eastAsia"/>
          <w:lang w:val="en-US" w:eastAsia="zh-CN"/>
        </w:rPr>
        <w:t>无</w:t>
      </w:r>
    </w:p>
    <w:tbl>
      <w:tblPr>
        <w:tblStyle w:val="8"/>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r>
        <w:rPr>
          <w:rFonts w:hint="eastAsia"/>
        </w:rPr>
        <w:t>九、是否达到审核目的</w:t>
      </w:r>
    </w:p>
    <w:p>
      <w:r>
        <w:rPr>
          <w:rFonts w:hint="eastAsia"/>
        </w:rPr>
        <w:t>■达到审核目的</w:t>
      </w:r>
    </w:p>
    <w:p>
      <w:pPr>
        <w:rPr>
          <w:u w:val="single"/>
        </w:rPr>
      </w:pPr>
      <w:r>
        <w:rPr>
          <w:rFonts w:hint="eastAsia"/>
        </w:rPr>
        <w:t>□未达到审核目的，未达到目的的原因是：</w:t>
      </w:r>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r>
        <w:rPr>
          <w:rFonts w:hint="eastAsia"/>
        </w:rPr>
        <w:t>十二、不符合项及纠正措施验证结论：</w:t>
      </w:r>
    </w:p>
    <w:tbl>
      <w:tblPr>
        <w:tblStyle w:val="8"/>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pPr>
              <w:rPr>
                <w:rFonts w:hint="eastAsia" w:eastAsia="宋体"/>
                <w:lang w:val="en-US" w:eastAsia="zh-CN"/>
              </w:rPr>
            </w:pPr>
            <w:r>
              <w:rPr>
                <w:rFonts w:hint="eastAsia"/>
                <w:lang w:val="en-US" w:eastAsia="zh-CN"/>
              </w:rPr>
              <w:t>1</w:t>
            </w: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pPr>
              <w:rPr>
                <w:rFonts w:hint="eastAsia" w:eastAsia="宋体"/>
                <w:lang w:val="en-US" w:eastAsia="zh-CN"/>
              </w:rPr>
            </w:pPr>
            <w:r>
              <w:rPr>
                <w:rFonts w:hint="eastAsia"/>
                <w:lang w:val="en-US" w:eastAsia="zh-CN"/>
              </w:rPr>
              <w:t>1</w:t>
            </w: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7"/>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2" w:name="Q勾选Add2"/>
            <w:r>
              <w:rPr>
                <w:rFonts w:hint="eastAsia"/>
              </w:rPr>
              <w:t>■</w:t>
            </w:r>
            <w:bookmarkEnd w:id="32"/>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E勾选Add2"/>
            <w:r>
              <w:rPr>
                <w:rFonts w:hint="eastAsia"/>
              </w:rPr>
              <w:t>■</w:t>
            </w:r>
            <w:bookmarkEnd w:id="33"/>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4" w:name="S勾选Add2"/>
            <w:r>
              <w:rPr>
                <w:rFonts w:hint="eastAsia"/>
              </w:rPr>
              <w:t>■</w:t>
            </w:r>
            <w:bookmarkEnd w:id="34"/>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970" w:type="dxa"/>
            <w:shd w:val="clear" w:color="auto" w:fill="auto"/>
          </w:tcPr>
          <w:p>
            <w:r>
              <w:rPr>
                <w:rFonts w:hint="eastAsia"/>
              </w:rPr>
              <w:t>QMS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1730" w:type="dxa"/>
            <w:vMerge w:val="continue"/>
            <w:shd w:val="clear" w:color="auto" w:fill="auto"/>
          </w:tcPr>
          <w:p/>
        </w:tc>
        <w:tc>
          <w:tcPr>
            <w:tcW w:w="970" w:type="dxa"/>
            <w:shd w:val="clear" w:color="auto" w:fill="auto"/>
          </w:tcPr>
          <w:p>
            <w:r>
              <w:rPr>
                <w:rFonts w:hint="eastAsia"/>
              </w:rPr>
              <w:t>EMS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rPr>
              <w:t>■</w:t>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rPr>
              <w:t>■</w:t>
            </w:r>
            <w:r>
              <w:rPr>
                <w:rFonts w:hint="eastAsia" w:ascii="宋体"/>
                <w:b/>
                <w:color w:val="0000FF"/>
                <w:szCs w:val="21"/>
              </w:rPr>
              <w:t>未发生□有发生，说明：</w:t>
            </w:r>
          </w:p>
        </w:tc>
      </w:tr>
    </w:tbl>
    <w:tbl>
      <w:tblPr>
        <w:tblStyle w:val="7"/>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w:t>
            </w:r>
            <w:r>
              <w:rPr>
                <w:rFonts w:hint="eastAsia" w:ascii="宋体"/>
                <w:b/>
                <w:color w:val="0000FF"/>
                <w:szCs w:val="21"/>
                <w:lang w:eastAsia="zh-CN"/>
              </w:rPr>
              <w:t>□</w:t>
            </w:r>
            <w:r>
              <w:rPr>
                <w:rFonts w:hint="eastAsia" w:ascii="宋体"/>
                <w:b/>
                <w:color w:val="0000FF"/>
                <w:szCs w:val="21"/>
              </w:rPr>
              <w:t>延迟审核□改为现场审核</w:t>
            </w:r>
          </w:p>
          <w:p>
            <w:pPr>
              <w:rPr>
                <w:rFonts w:hint="eastAsia" w:ascii="宋体" w:eastAsia="宋体"/>
                <w:b/>
                <w:color w:val="0000FF"/>
                <w:szCs w:val="21"/>
                <w:lang w:val="en-US" w:eastAsia="zh-CN"/>
              </w:rPr>
            </w:pPr>
            <w:r>
              <w:rPr>
                <w:rFonts w:hint="eastAsia" w:ascii="宋体"/>
                <w:b/>
                <w:color w:val="0000FF"/>
                <w:szCs w:val="21"/>
              </w:rPr>
              <w:t>情况说明：</w:t>
            </w:r>
            <w:r>
              <w:rPr>
                <w:rFonts w:hint="eastAsia" w:ascii="宋体"/>
                <w:b/>
                <w:color w:val="0000FF"/>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rPr>
              <w:t>■</w:t>
            </w: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drawing>
                <wp:anchor distT="0" distB="0" distL="114300" distR="114300" simplePos="0" relativeHeight="251659264" behindDoc="0" locked="0" layoutInCell="1" allowOverlap="1">
                  <wp:simplePos x="0" y="0"/>
                  <wp:positionH relativeFrom="column">
                    <wp:posOffset>-363855</wp:posOffset>
                  </wp:positionH>
                  <wp:positionV relativeFrom="paragraph">
                    <wp:posOffset>-132715</wp:posOffset>
                  </wp:positionV>
                  <wp:extent cx="6973570" cy="5353050"/>
                  <wp:effectExtent l="0" t="0" r="17780" b="0"/>
                  <wp:wrapNone/>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6"/>
                          <a:stretch>
                            <a:fillRect/>
                          </a:stretch>
                        </pic:blipFill>
                        <pic:spPr>
                          <a:xfrm>
                            <a:off x="0" y="0"/>
                            <a:ext cx="6973570" cy="5353050"/>
                          </a:xfrm>
                          <a:prstGeom prst="rect">
                            <a:avLst/>
                          </a:prstGeom>
                          <a:noFill/>
                          <a:ln>
                            <a:noFill/>
                          </a:ln>
                        </pic:spPr>
                      </pic:pic>
                    </a:graphicData>
                  </a:graphic>
                </wp:anchor>
              </w:drawing>
            </w:r>
            <w:r>
              <w:rPr>
                <w:rFonts w:hint="eastAsia"/>
              </w:rPr>
              <w:t>审核组长签字</w:t>
            </w:r>
          </w:p>
        </w:tc>
        <w:tc>
          <w:tcPr>
            <w:tcW w:w="2764" w:type="dxa"/>
            <w:tcMar>
              <w:left w:w="113" w:type="dxa"/>
            </w:tcMar>
          </w:tcPr>
          <w:p/>
          <w:p/>
        </w:tc>
        <w:tc>
          <w:tcPr>
            <w:tcW w:w="2764" w:type="dxa"/>
            <w:tcMar>
              <w:left w:w="113" w:type="dxa"/>
            </w:tcMar>
          </w:tcPr>
          <w:p>
            <w:r>
              <w:rPr>
                <w:rFonts w:hint="eastAsia"/>
              </w:rPr>
              <w:t>日期</w:t>
            </w:r>
          </w:p>
        </w:tc>
        <w:tc>
          <w:tcPr>
            <w:tcW w:w="2766" w:type="dxa"/>
            <w:tcMar>
              <w:left w:w="113" w:type="dxa"/>
            </w:tcMar>
            <w:vAlign w:val="center"/>
          </w:tcPr>
          <w:p>
            <w:pPr>
              <w:rPr>
                <w:rFonts w:ascii="宋体"/>
                <w:b/>
                <w:color w:val="0000FF"/>
                <w:szCs w:val="21"/>
              </w:rPr>
            </w:pP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11"/>
      </w:pPr>
    </w:p>
    <w:p>
      <w:pPr>
        <w:pStyle w:val="11"/>
      </w:pPr>
    </w:p>
    <w:p>
      <w:pPr>
        <w:pStyle w:val="11"/>
      </w:pPr>
    </w:p>
    <w:p>
      <w:pPr>
        <w:pStyle w:val="11"/>
      </w:pPr>
    </w:p>
    <w:p>
      <w:pPr>
        <w:pStyle w:val="11"/>
      </w:pPr>
    </w:p>
    <w:p>
      <w:pPr>
        <w:pStyle w:val="11"/>
      </w:pPr>
    </w:p>
    <w:p>
      <w:pPr>
        <w:pStyle w:val="11"/>
      </w:pPr>
      <w:bookmarkStart w:id="35" w:name="_GoBack"/>
      <w:bookmarkEnd w:id="35"/>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rPr>
          <w:shd w:val="clear" w:color="FFFFFF" w:fill="D9D9D9"/>
        </w:rPr>
      </w:pPr>
      <w:r>
        <w:rPr>
          <w:shd w:val="clear" w:color="FFFFFF" w:fill="D9D9D9"/>
        </w:rPr>
        <w:t>附件ISO 9001:2015 (若不是ISO 9001:2015审核请删除)</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947"/>
        <w:gridCol w:w="9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947" w:type="dxa"/>
            <w:shd w:val="clear" w:color="auto" w:fill="C7DAF1" w:themeFill="text2" w:themeFillTint="32"/>
          </w:tcPr>
          <w:p>
            <w:pPr>
              <w:shd w:val="clear" w:color="auto" w:fill="C7DAF1" w:themeFill="text2" w:themeFillTint="32"/>
            </w:pPr>
            <w:r>
              <w:rPr>
                <w:rFonts w:hint="eastAsia"/>
              </w:rPr>
              <w:t>审核周期</w:t>
            </w:r>
          </w:p>
        </w:tc>
        <w:tc>
          <w:tcPr>
            <w:tcW w:w="9015" w:type="dxa"/>
            <w:shd w:val="clear" w:color="auto" w:fill="C7DAF1" w:themeFill="text2" w:themeFillTint="32"/>
          </w:tcPr>
          <w:p>
            <w:pPr>
              <w:shd w:val="clear" w:color="auto" w:fill="C7DAF1" w:themeFill="text2" w:themeFillTint="32"/>
            </w:pPr>
            <w:r>
              <w:rPr>
                <w:rFonts w:hint="eastAsia"/>
              </w:rPr>
              <w:t xml:space="preserve"> □QMS体系建立以来   ■定期（近一年）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947" w:type="dxa"/>
            <w:shd w:val="clear" w:color="auto" w:fill="C7DAF1" w:themeFill="text2" w:themeFillTint="32"/>
          </w:tcPr>
          <w:p>
            <w:pPr>
              <w:shd w:val="clear" w:color="auto" w:fill="C7DAF1" w:themeFill="text2" w:themeFillTint="32"/>
            </w:pPr>
            <w:r>
              <w:rPr>
                <w:rFonts w:hint="eastAsia"/>
              </w:rPr>
              <w:t>体系要素</w:t>
            </w:r>
          </w:p>
        </w:tc>
        <w:tc>
          <w:tcPr>
            <w:tcW w:w="9015"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947" w:type="dxa"/>
            <w:vMerge w:val="restart"/>
            <w:shd w:val="clear" w:color="auto" w:fill="C7DAF1" w:themeFill="text2" w:themeFillTint="32"/>
          </w:tcPr>
          <w:p>
            <w:pPr>
              <w:shd w:val="clear" w:color="auto" w:fill="C7DAF1" w:themeFill="text2" w:themeFillTint="32"/>
            </w:pPr>
            <w:r>
              <w:rPr>
                <w:rFonts w:hint="eastAsia"/>
              </w:rPr>
              <w:t>组织环境</w:t>
            </w:r>
          </w:p>
        </w:tc>
        <w:tc>
          <w:tcPr>
            <w:tcW w:w="9015"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t xml:space="preserve">■法律法规 ■技术 ■竞争 ■市场 </w:t>
                  </w:r>
                  <w:r>
                    <w:rPr>
                      <w:rFonts w:hint="eastAsia"/>
                    </w:rPr>
                    <w:sym w:font="Wingdings 2" w:char="00A3"/>
                  </w:r>
                  <w:r>
                    <w:rPr>
                      <w:rFonts w:hint="eastAsia"/>
                    </w:rPr>
                    <w:t xml:space="preserve">文化 </w:t>
                  </w:r>
                  <w:r>
                    <w:rPr>
                      <w:rFonts w:hint="eastAsia"/>
                    </w:rPr>
                    <w:sym w:font="Wingdings 2" w:char="00A3"/>
                  </w:r>
                  <w:r>
                    <w:rPr>
                      <w:rFonts w:hint="eastAsia"/>
                    </w:rPr>
                    <w:t>社会 ■经济环境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t xml:space="preserve">■价值观  </w:t>
                  </w:r>
                  <w:r>
                    <w:rPr>
                      <w:rFonts w:hint="eastAsia"/>
                    </w:rPr>
                    <w:sym w:font="Wingdings 2" w:char="00A3"/>
                  </w:r>
                  <w:r>
                    <w:rPr>
                      <w:rFonts w:hint="eastAsia"/>
                    </w:rPr>
                    <w:t xml:space="preserve">文化  </w:t>
                  </w:r>
                  <w:r>
                    <w:rPr>
                      <w:rFonts w:hint="eastAsia"/>
                    </w:rPr>
                    <w:sym w:font="Wingdings 2" w:char="00A3"/>
                  </w:r>
                  <w:r>
                    <w:rPr>
                      <w:rFonts w:hint="eastAsia"/>
                    </w:rPr>
                    <w:t xml:space="preserve">知识 ■绩效 </w:t>
                  </w:r>
                  <w:r>
                    <w:rPr>
                      <w:rFonts w:hint="eastAsia"/>
                    </w:rPr>
                    <w:sym w:font="Wingdings 2" w:char="00A3"/>
                  </w:r>
                  <w:r>
                    <w:rPr>
                      <w:rFonts w:hint="eastAsia"/>
                    </w:rPr>
                    <w:t xml:space="preserve">工艺 ■设备 </w:t>
                  </w:r>
                  <w:r>
                    <w:rPr>
                      <w:rFonts w:hint="eastAsia"/>
                    </w:rPr>
                    <w:sym w:font="Wingdings 2" w:char="00A3"/>
                  </w:r>
                  <w:r>
                    <w:rPr>
                      <w:rFonts w:hint="eastAsia"/>
                    </w:rPr>
                    <w:t xml:space="preserve">人员能力 </w:t>
                  </w:r>
                  <w:r>
                    <w:rPr>
                      <w:rFonts w:hint="eastAsia"/>
                    </w:rPr>
                    <w:sym w:font="Wingdings 2" w:char="00A3"/>
                  </w:r>
                  <w:r>
                    <w:rPr>
                      <w:rFonts w:hint="eastAsia"/>
                    </w:rPr>
                    <w:t xml:space="preserve">其他 </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947" w:type="dxa"/>
            <w:vMerge w:val="continue"/>
            <w:shd w:val="clear" w:color="auto" w:fill="C7DAF1" w:themeFill="text2" w:themeFillTint="32"/>
          </w:tcPr>
          <w:p>
            <w:pPr>
              <w:shd w:val="clear" w:color="auto" w:fill="C7DAF1" w:themeFill="text2" w:themeFillTint="32"/>
            </w:pPr>
          </w:p>
        </w:tc>
        <w:tc>
          <w:tcPr>
            <w:tcW w:w="9015"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947" w:type="dxa"/>
            <w:vMerge w:val="continue"/>
            <w:shd w:val="clear" w:color="auto" w:fill="C7DAF1" w:themeFill="text2" w:themeFillTint="32"/>
          </w:tcPr>
          <w:p>
            <w:pPr>
              <w:shd w:val="clear" w:color="auto" w:fill="C7DAF1" w:themeFill="text2" w:themeFillTint="32"/>
            </w:pPr>
          </w:p>
        </w:tc>
        <w:tc>
          <w:tcPr>
            <w:tcW w:w="9015"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947" w:type="dxa"/>
            <w:vMerge w:val="continue"/>
            <w:shd w:val="clear" w:color="auto" w:fill="C7DAF1" w:themeFill="text2" w:themeFillTint="32"/>
          </w:tcPr>
          <w:p>
            <w:pPr>
              <w:shd w:val="clear" w:color="auto" w:fill="C7DAF1" w:themeFill="text2" w:themeFillTint="32"/>
            </w:pPr>
          </w:p>
        </w:tc>
        <w:tc>
          <w:tcPr>
            <w:tcW w:w="9015"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t xml:space="preserve">■市场拓展 □设备能力 ■人员能力 </w:t>
            </w:r>
            <w:r>
              <w:rPr>
                <w:rFonts w:hint="eastAsia"/>
              </w:rPr>
              <w:sym w:font="Wingdings 2" w:char="00A3"/>
            </w:r>
            <w:r>
              <w:rPr>
                <w:rFonts w:hint="eastAsia"/>
              </w:rPr>
              <w:t>检测水平</w:t>
            </w:r>
            <w:r>
              <w:rPr>
                <w:rFonts w:hint="eastAsia"/>
                <w:lang w:val="en-US" w:eastAsia="zh-CN"/>
              </w:rPr>
              <w:t xml:space="preserve"> </w:t>
            </w:r>
            <w:r>
              <w:rPr>
                <w:rFonts w:hint="eastAsia"/>
              </w:rPr>
              <w:t xml:space="preserve">■合同评审 □知识保密 </w:t>
            </w:r>
          </w:p>
          <w:p>
            <w:pPr>
              <w:shd w:val="clear" w:color="auto" w:fill="C7DAF1" w:themeFill="text2" w:themeFillTint="32"/>
              <w:spacing w:before="40" w:after="40"/>
            </w:pPr>
            <w:r>
              <w:rPr>
                <w:rFonts w:hint="eastAsia"/>
              </w:rPr>
              <w:t>□新产品设计开发 ■原材料采购 ■外部供方控制 □生产/服务控制 □其他</w:t>
            </w:r>
          </w:p>
          <w:p>
            <w:pPr>
              <w:shd w:val="clear" w:color="auto" w:fill="C7DAF1" w:themeFill="text2" w:themeFillTint="32"/>
              <w:spacing w:before="40" w:after="40"/>
              <w:rPr>
                <w:rFonts w:hint="eastAsia" w:eastAsia="宋体"/>
                <w:b/>
                <w:bCs/>
                <w:lang w:val="en-US" w:eastAsia="zh-CN"/>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r>
              <w:rPr>
                <w:rFonts w:hint="eastAsia"/>
                <w:b/>
                <w:bCs/>
                <w:lang w:val="en-US" w:eastAsia="zh-CN"/>
              </w:rPr>
              <w:t>无</w:t>
            </w:r>
          </w:p>
          <w:p>
            <w:pPr>
              <w:shd w:val="clear" w:color="auto" w:fill="C7DAF1" w:themeFill="text2" w:themeFillTint="32"/>
              <w:spacing w:before="40" w:after="40"/>
            </w:pPr>
            <w:r>
              <w:rPr>
                <w:rFonts w:hint="eastAsia"/>
              </w:rPr>
              <w:t>□新产品设计开发 □原材料订制 □生产/服务过程 □检验检测 □产品运输 □设备维修</w:t>
            </w:r>
          </w:p>
          <w:p>
            <w:pPr>
              <w:shd w:val="clear" w:color="auto" w:fill="C7DAF1" w:themeFill="text2" w:themeFillTint="32"/>
              <w:spacing w:before="40" w:after="40"/>
            </w:pPr>
            <w:r>
              <w:rPr>
                <w:rFonts w:hint="eastAsia"/>
              </w:rPr>
              <w:t>□人员培训 □其他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947" w:type="dxa"/>
            <w:vMerge w:val="restart"/>
            <w:shd w:val="clear" w:color="auto" w:fill="C7DAF1" w:themeFill="text2" w:themeFillTint="32"/>
          </w:tcPr>
          <w:p>
            <w:pPr>
              <w:shd w:val="clear" w:color="auto" w:fill="C7DAF1" w:themeFill="text2" w:themeFillTint="32"/>
            </w:pPr>
            <w:r>
              <w:rPr>
                <w:rFonts w:hint="eastAsia"/>
              </w:rPr>
              <w:t>领导作用</w:t>
            </w:r>
          </w:p>
        </w:tc>
        <w:tc>
          <w:tcPr>
            <w:tcW w:w="9015"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947" w:type="dxa"/>
            <w:vMerge w:val="continue"/>
            <w:shd w:val="clear" w:color="auto" w:fill="C7DAF1" w:themeFill="text2" w:themeFillTint="32"/>
          </w:tcPr>
          <w:p>
            <w:pPr>
              <w:shd w:val="clear" w:color="auto" w:fill="C7DAF1" w:themeFill="text2" w:themeFillTint="32"/>
            </w:pPr>
          </w:p>
        </w:tc>
        <w:tc>
          <w:tcPr>
            <w:tcW w:w="9015"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sym w:font="Wingdings 2" w:char="00A3"/>
            </w:r>
            <w:r>
              <w:rPr>
                <w:rFonts w:hint="eastAsia"/>
              </w:rPr>
              <w:t xml:space="preserve">以身作则 ■建立机制 </w:t>
            </w:r>
            <w:r>
              <w:rPr>
                <w:rFonts w:hint="eastAsia"/>
              </w:rPr>
              <w:sym w:font="Wingdings 2" w:char="00A3"/>
            </w:r>
            <w:r>
              <w:rPr>
                <w:rFonts w:hint="eastAsia"/>
              </w:rPr>
              <w:t>法规宣传 ■风险机遇的应对 ■重视顾客反馈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947" w:type="dxa"/>
            <w:vMerge w:val="continue"/>
            <w:shd w:val="clear" w:color="auto" w:fill="C7DAF1" w:themeFill="text2" w:themeFillTint="32"/>
          </w:tcPr>
          <w:p>
            <w:pPr>
              <w:shd w:val="clear" w:color="auto" w:fill="C7DAF1" w:themeFill="text2" w:themeFillTint="32"/>
            </w:pPr>
          </w:p>
        </w:tc>
        <w:tc>
          <w:tcPr>
            <w:tcW w:w="9015" w:type="dxa"/>
            <w:shd w:val="clear" w:color="auto" w:fill="C7DAF1" w:themeFill="text2" w:themeFillTint="32"/>
          </w:tcPr>
          <w:p>
            <w:pPr>
              <w:shd w:val="clear" w:color="auto" w:fill="C7DAF1" w:themeFill="text2" w:themeFillTint="32"/>
              <w:rPr>
                <w:rFonts w:hint="eastAsia"/>
                <w:b w:val="0"/>
                <w:bCs/>
                <w:u w:val="single"/>
                <w:lang w:val="en-GB"/>
              </w:rPr>
            </w:pPr>
            <w:r>
              <w:rPr>
                <w:rFonts w:hint="eastAsia"/>
                <w:lang w:val="en-GB"/>
              </w:rPr>
              <w:t>最高管理者制定了文件化的管理体系方针：</w:t>
            </w:r>
            <w:r>
              <w:rPr>
                <w:rFonts w:hint="eastAsia"/>
                <w:u w:val="single"/>
                <w:lang w:val="en-GB"/>
              </w:rPr>
              <w:t xml:space="preserve"> </w:t>
            </w:r>
            <w:r>
              <w:rPr>
                <w:rFonts w:hint="eastAsia" w:ascii="Times New Roman" w:hAnsi="Times New Roman"/>
                <w:b w:val="0"/>
                <w:bCs/>
                <w:szCs w:val="21"/>
                <w:u w:val="single"/>
              </w:rPr>
              <w:t>服务顾客为根本，创新品质为基石</w:t>
            </w:r>
            <w:r>
              <w:rPr>
                <w:rFonts w:hint="eastAsia"/>
                <w:b w:val="0"/>
                <w:bCs/>
                <w:u w:val="single"/>
                <w:lang w:val="en-GB"/>
              </w:rPr>
              <w:t>；</w:t>
            </w:r>
          </w:p>
          <w:p>
            <w:pPr>
              <w:rPr>
                <w:u w:val="single"/>
              </w:rPr>
            </w:pPr>
            <w:r>
              <w:rPr>
                <w:rFonts w:hint="eastAsia"/>
                <w:u w:val="single"/>
              </w:rPr>
              <w:t xml:space="preserve">                                                                          </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947" w:type="dxa"/>
            <w:vMerge w:val="continue"/>
            <w:shd w:val="clear" w:color="auto" w:fill="C7DAF1" w:themeFill="text2" w:themeFillTint="32"/>
          </w:tcPr>
          <w:p>
            <w:pPr>
              <w:shd w:val="clear" w:color="auto" w:fill="C7DAF1" w:themeFill="text2" w:themeFillTint="32"/>
            </w:pPr>
          </w:p>
        </w:tc>
        <w:tc>
          <w:tcPr>
            <w:tcW w:w="9015"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default" w:eastAsia="宋体"/>
                <w:lang w:val="en-US" w:eastAsia="zh-CN"/>
              </w:rPr>
            </w:pPr>
            <w:r>
              <w:rPr>
                <w:rFonts w:hint="eastAsia"/>
              </w:rPr>
              <w:t>QMS的主管部门是——</w:t>
            </w:r>
            <w:r>
              <w:rPr>
                <w:rFonts w:hint="eastAsia"/>
                <w:lang w:val="en-US" w:eastAsia="zh-CN"/>
              </w:rPr>
              <w:t>技术服务部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947" w:type="dxa"/>
            <w:vMerge w:val="restart"/>
            <w:shd w:val="clear" w:color="auto" w:fill="C7DAF1" w:themeFill="text2" w:themeFillTint="32"/>
          </w:tcPr>
          <w:p>
            <w:pPr>
              <w:shd w:val="clear" w:color="auto" w:fill="C7DAF1" w:themeFill="text2" w:themeFillTint="32"/>
            </w:pPr>
            <w:r>
              <w:rPr>
                <w:rFonts w:hint="eastAsia"/>
                <w:color w:val="auto"/>
              </w:rPr>
              <w:t>策划</w:t>
            </w:r>
          </w:p>
        </w:tc>
        <w:tc>
          <w:tcPr>
            <w:tcW w:w="9015"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56"/>
              <w:gridCol w:w="3249"/>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6" w:type="dxa"/>
                </w:tcPr>
                <w:p>
                  <w:pPr>
                    <w:shd w:val="clear" w:color="auto" w:fill="C7DAF1" w:themeFill="text2" w:themeFillTint="32"/>
                  </w:pPr>
                  <w:r>
                    <w:rPr>
                      <w:rFonts w:hint="eastAsia"/>
                    </w:rPr>
                    <w:t>主要</w:t>
                  </w:r>
                  <w:r>
                    <w:rPr>
                      <w:rFonts w:hint="eastAsia"/>
                      <w:highlight w:val="none"/>
                    </w:rPr>
                    <w:t>的风险或机遇描</w:t>
                  </w:r>
                  <w:r>
                    <w:rPr>
                      <w:rFonts w:hint="eastAsia"/>
                    </w:rPr>
                    <w:t>述</w:t>
                  </w:r>
                </w:p>
              </w:tc>
              <w:tc>
                <w:tcPr>
                  <w:tcW w:w="3249"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6" w:type="dxa"/>
                </w:tcPr>
                <w:p>
                  <w:pPr>
                    <w:keepNext w:val="0"/>
                    <w:keepLines w:val="0"/>
                    <w:pageBreakBefore w:val="0"/>
                    <w:widowControl w:val="0"/>
                    <w:shd w:val="clear" w:color="auto" w:fill="C7DAF1" w:themeFill="text2" w:themeFillTint="32"/>
                    <w:kinsoku/>
                    <w:wordWrap/>
                    <w:overflowPunct/>
                    <w:topLinePunct w:val="0"/>
                    <w:autoSpaceDE/>
                    <w:autoSpaceDN/>
                    <w:bidi w:val="0"/>
                    <w:adjustRightInd/>
                    <w:snapToGrid/>
                    <w:spacing w:line="192" w:lineRule="auto"/>
                    <w:textAlignment w:val="auto"/>
                    <w:rPr>
                      <w:rFonts w:hint="default"/>
                      <w:b/>
                      <w:bCs/>
                      <w:sz w:val="18"/>
                      <w:szCs w:val="18"/>
                      <w:lang w:val="en-US" w:eastAsia="zh-CN"/>
                    </w:rPr>
                  </w:pPr>
                  <w:r>
                    <w:rPr>
                      <w:rFonts w:hint="eastAsia"/>
                      <w:b/>
                      <w:bCs/>
                      <w:sz w:val="18"/>
                      <w:szCs w:val="18"/>
                      <w:lang w:val="en-US" w:eastAsia="zh-CN"/>
                    </w:rPr>
                    <w:t>客户：</w:t>
                  </w:r>
                </w:p>
                <w:p>
                  <w:pPr>
                    <w:keepNext w:val="0"/>
                    <w:keepLines w:val="0"/>
                    <w:pageBreakBefore w:val="0"/>
                    <w:widowControl w:val="0"/>
                    <w:shd w:val="clear" w:color="auto" w:fill="C7DAF1" w:themeFill="text2" w:themeFillTint="32"/>
                    <w:kinsoku/>
                    <w:wordWrap/>
                    <w:overflowPunct/>
                    <w:topLinePunct w:val="0"/>
                    <w:autoSpaceDE/>
                    <w:autoSpaceDN/>
                    <w:bidi w:val="0"/>
                    <w:adjustRightInd/>
                    <w:snapToGrid/>
                    <w:spacing w:line="192" w:lineRule="auto"/>
                    <w:textAlignment w:val="auto"/>
                    <w:rPr>
                      <w:rFonts w:hint="eastAsia"/>
                      <w:b w:val="0"/>
                      <w:bCs w:val="0"/>
                      <w:sz w:val="18"/>
                      <w:szCs w:val="18"/>
                      <w:lang w:val="en-US" w:eastAsia="zh-CN"/>
                    </w:rPr>
                  </w:pPr>
                  <w:r>
                    <w:rPr>
                      <w:rFonts w:hint="eastAsia"/>
                      <w:b/>
                      <w:bCs/>
                      <w:sz w:val="18"/>
                      <w:szCs w:val="18"/>
                    </w:rPr>
                    <w:t>机遇：</w:t>
                  </w:r>
                  <w:r>
                    <w:rPr>
                      <w:rFonts w:hint="eastAsia"/>
                      <w:b w:val="0"/>
                      <w:bCs w:val="0"/>
                      <w:sz w:val="18"/>
                      <w:szCs w:val="18"/>
                      <w:lang w:val="en-US" w:eastAsia="zh-CN"/>
                    </w:rPr>
                    <w:t>1.与客户交流频次增加，更深入了解，增强感情，满足客户需求，可以提高顾客满意度，可以获得更多的订单；</w:t>
                  </w:r>
                </w:p>
                <w:p>
                  <w:pPr>
                    <w:pStyle w:val="2"/>
                    <w:rPr>
                      <w:rFonts w:hint="default"/>
                      <w:lang w:val="en-US" w:eastAsia="zh-CN"/>
                    </w:rPr>
                  </w:pPr>
                  <w:r>
                    <w:rPr>
                      <w:rFonts w:hint="eastAsia"/>
                      <w:b w:val="0"/>
                      <w:bCs w:val="0"/>
                      <w:sz w:val="18"/>
                      <w:szCs w:val="18"/>
                      <w:lang w:val="en-US" w:eastAsia="zh-CN"/>
                    </w:rPr>
                    <w:t>2.寻找新的客户机会。</w:t>
                  </w:r>
                </w:p>
                <w:p>
                  <w:pPr>
                    <w:pStyle w:val="2"/>
                    <w:rPr>
                      <w:rFonts w:hint="eastAsia"/>
                      <w:lang w:val="en-US" w:eastAsia="zh-CN"/>
                    </w:rPr>
                  </w:pPr>
                </w:p>
                <w:p>
                  <w:pPr>
                    <w:keepNext w:val="0"/>
                    <w:keepLines w:val="0"/>
                    <w:pageBreakBefore w:val="0"/>
                    <w:widowControl w:val="0"/>
                    <w:shd w:val="clear" w:color="auto" w:fill="C7DAF1" w:themeFill="text2" w:themeFillTint="32"/>
                    <w:kinsoku/>
                    <w:wordWrap/>
                    <w:overflowPunct/>
                    <w:topLinePunct w:val="0"/>
                    <w:autoSpaceDE/>
                    <w:autoSpaceDN/>
                    <w:bidi w:val="0"/>
                    <w:adjustRightInd/>
                    <w:snapToGrid/>
                    <w:spacing w:line="192" w:lineRule="auto"/>
                    <w:textAlignment w:val="auto"/>
                    <w:rPr>
                      <w:rFonts w:hint="eastAsia"/>
                      <w:b w:val="0"/>
                      <w:bCs w:val="0"/>
                      <w:sz w:val="18"/>
                      <w:szCs w:val="18"/>
                      <w:lang w:val="en-US" w:eastAsia="zh-CN"/>
                    </w:rPr>
                  </w:pPr>
                  <w:r>
                    <w:rPr>
                      <w:rFonts w:hint="eastAsia"/>
                      <w:b/>
                      <w:bCs/>
                      <w:sz w:val="18"/>
                      <w:szCs w:val="18"/>
                      <w:lang w:val="en-US" w:eastAsia="zh-CN"/>
                    </w:rPr>
                    <w:t>风险</w:t>
                  </w:r>
                  <w:r>
                    <w:rPr>
                      <w:rFonts w:hint="eastAsia"/>
                      <w:b w:val="0"/>
                      <w:bCs w:val="0"/>
                      <w:sz w:val="18"/>
                      <w:szCs w:val="18"/>
                      <w:lang w:val="en-US" w:eastAsia="zh-CN"/>
                    </w:rPr>
                    <w:t>：1.合同评审不到位，部分条款满足不能实现</w:t>
                  </w:r>
                </w:p>
                <w:p>
                  <w:pPr>
                    <w:keepNext w:val="0"/>
                    <w:keepLines w:val="0"/>
                    <w:pageBreakBefore w:val="0"/>
                    <w:widowControl w:val="0"/>
                    <w:shd w:val="clear" w:color="auto" w:fill="C7DAF1" w:themeFill="text2" w:themeFillTint="32"/>
                    <w:kinsoku/>
                    <w:wordWrap/>
                    <w:overflowPunct/>
                    <w:topLinePunct w:val="0"/>
                    <w:autoSpaceDE/>
                    <w:autoSpaceDN/>
                    <w:bidi w:val="0"/>
                    <w:adjustRightInd/>
                    <w:snapToGrid/>
                    <w:spacing w:line="192" w:lineRule="auto"/>
                    <w:textAlignment w:val="auto"/>
                    <w:rPr>
                      <w:rFonts w:hint="eastAsia"/>
                      <w:b w:val="0"/>
                      <w:bCs w:val="0"/>
                      <w:sz w:val="18"/>
                      <w:szCs w:val="18"/>
                      <w:lang w:val="en-US" w:eastAsia="zh-CN"/>
                    </w:rPr>
                  </w:pPr>
                  <w:r>
                    <w:rPr>
                      <w:rFonts w:hint="eastAsia"/>
                      <w:b w:val="0"/>
                      <w:bCs w:val="0"/>
                      <w:sz w:val="18"/>
                      <w:szCs w:val="18"/>
                      <w:lang w:val="en-US" w:eastAsia="zh-CN"/>
                    </w:rPr>
                    <w:t>2.客户需求分析不到位，遗漏细节和参数；</w:t>
                  </w:r>
                </w:p>
                <w:p>
                  <w:pPr>
                    <w:keepNext w:val="0"/>
                    <w:keepLines w:val="0"/>
                    <w:pageBreakBefore w:val="0"/>
                    <w:widowControl w:val="0"/>
                    <w:shd w:val="clear" w:color="auto" w:fill="C7DAF1" w:themeFill="text2" w:themeFillTint="32"/>
                    <w:kinsoku/>
                    <w:wordWrap/>
                    <w:overflowPunct/>
                    <w:topLinePunct w:val="0"/>
                    <w:autoSpaceDE/>
                    <w:autoSpaceDN/>
                    <w:bidi w:val="0"/>
                    <w:adjustRightInd/>
                    <w:snapToGrid/>
                    <w:spacing w:line="192" w:lineRule="auto"/>
                    <w:textAlignment w:val="auto"/>
                    <w:rPr>
                      <w:rFonts w:hint="default"/>
                      <w:b w:val="0"/>
                      <w:bCs w:val="0"/>
                      <w:sz w:val="18"/>
                      <w:szCs w:val="18"/>
                      <w:lang w:val="en-US" w:eastAsia="zh-CN"/>
                    </w:rPr>
                  </w:pPr>
                  <w:r>
                    <w:rPr>
                      <w:rFonts w:hint="eastAsia"/>
                      <w:b w:val="0"/>
                      <w:bCs w:val="0"/>
                      <w:sz w:val="18"/>
                      <w:szCs w:val="18"/>
                      <w:lang w:val="en-US" w:eastAsia="zh-CN"/>
                    </w:rPr>
                    <w:t>3.签订合同或协议后，客户不按时间节点付款；</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192" w:lineRule="auto"/>
                    <w:textAlignment w:val="auto"/>
                    <w:rPr>
                      <w:rFonts w:hint="default" w:eastAsia="宋体"/>
                      <w:lang w:val="en-US" w:eastAsia="zh-CN"/>
                    </w:rPr>
                  </w:pPr>
                </w:p>
              </w:tc>
              <w:tc>
                <w:tcPr>
                  <w:tcW w:w="3249" w:type="dxa"/>
                </w:tcPr>
                <w:p>
                  <w:pPr>
                    <w:shd w:val="clear" w:color="auto" w:fill="C7DAF1" w:themeFill="text2" w:themeFillTint="32"/>
                    <w:rPr>
                      <w:rFonts w:hint="eastAsia"/>
                      <w:lang w:val="en-US" w:eastAsia="zh-CN"/>
                    </w:rPr>
                  </w:pPr>
                </w:p>
                <w:p>
                  <w:pPr>
                    <w:numPr>
                      <w:ilvl w:val="0"/>
                      <w:numId w:val="2"/>
                    </w:numPr>
                    <w:shd w:val="clear" w:color="auto" w:fill="C7DAF1" w:themeFill="text2" w:themeFillTint="32"/>
                    <w:rPr>
                      <w:rFonts w:hint="eastAsia"/>
                      <w:sz w:val="18"/>
                      <w:szCs w:val="18"/>
                      <w:lang w:val="en-US" w:eastAsia="zh-CN"/>
                    </w:rPr>
                  </w:pPr>
                  <w:r>
                    <w:rPr>
                      <w:rFonts w:hint="eastAsia"/>
                      <w:sz w:val="18"/>
                      <w:szCs w:val="18"/>
                      <w:lang w:val="en-US" w:eastAsia="zh-CN"/>
                    </w:rPr>
                    <w:t>制定预防措施，提高销售人员沟通技能和处理问题能力；</w:t>
                  </w:r>
                </w:p>
                <w:p>
                  <w:pPr>
                    <w:pStyle w:val="11"/>
                    <w:numPr>
                      <w:ilvl w:val="0"/>
                      <w:numId w:val="2"/>
                    </w:numPr>
                    <w:rPr>
                      <w:rFonts w:hint="default"/>
                      <w:sz w:val="18"/>
                      <w:szCs w:val="18"/>
                      <w:lang w:val="en-US" w:eastAsia="zh-CN"/>
                    </w:rPr>
                  </w:pPr>
                  <w:r>
                    <w:rPr>
                      <w:rFonts w:hint="eastAsia"/>
                      <w:sz w:val="18"/>
                      <w:szCs w:val="18"/>
                      <w:lang w:val="en-US" w:eastAsia="zh-CN"/>
                    </w:rPr>
                    <w:t>制定交付要求；</w:t>
                  </w:r>
                </w:p>
                <w:p>
                  <w:pPr>
                    <w:pStyle w:val="11"/>
                    <w:numPr>
                      <w:ilvl w:val="0"/>
                      <w:numId w:val="2"/>
                    </w:numPr>
                    <w:rPr>
                      <w:rFonts w:hint="default"/>
                      <w:lang w:val="en-US" w:eastAsia="zh-CN"/>
                    </w:rPr>
                  </w:pPr>
                  <w:r>
                    <w:rPr>
                      <w:rFonts w:hint="eastAsia"/>
                      <w:sz w:val="18"/>
                      <w:szCs w:val="18"/>
                      <w:lang w:val="en-US" w:eastAsia="zh-CN"/>
                    </w:rPr>
                    <w:t>确保客户需求识别准确、全面，被传递至相关部门，并及时反馈客户</w:t>
                  </w:r>
                </w:p>
              </w:tc>
              <w:tc>
                <w:tcPr>
                  <w:tcW w:w="1717" w:type="dxa"/>
                </w:tcPr>
                <w:p>
                  <w:pPr>
                    <w:shd w:val="clear" w:color="auto" w:fill="C7DAF1" w:themeFill="text2" w:themeFillTint="32"/>
                    <w:rPr>
                      <w:rFonts w:hint="default" w:eastAsia="宋体"/>
                      <w:lang w:val="en-US" w:eastAsia="zh-CN"/>
                    </w:rPr>
                  </w:pPr>
                  <w:r>
                    <w:rPr>
                      <w:rFonts w:hint="eastAsia"/>
                      <w:sz w:val="18"/>
                      <w:szCs w:val="18"/>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6" w:type="dxa"/>
                </w:tcPr>
                <w:p>
                  <w:pPr>
                    <w:keepNext w:val="0"/>
                    <w:keepLines w:val="0"/>
                    <w:pageBreakBefore w:val="0"/>
                    <w:widowControl w:val="0"/>
                    <w:shd w:val="clear" w:color="auto" w:fill="C7DAF1" w:themeFill="text2" w:themeFillTint="32"/>
                    <w:kinsoku/>
                    <w:wordWrap/>
                    <w:overflowPunct/>
                    <w:topLinePunct w:val="0"/>
                    <w:autoSpaceDE/>
                    <w:autoSpaceDN/>
                    <w:bidi w:val="0"/>
                    <w:adjustRightInd/>
                    <w:snapToGrid/>
                    <w:spacing w:line="192" w:lineRule="auto"/>
                    <w:textAlignment w:val="auto"/>
                    <w:rPr>
                      <w:rFonts w:hint="eastAsia"/>
                      <w:b/>
                      <w:bCs/>
                      <w:sz w:val="18"/>
                      <w:szCs w:val="18"/>
                      <w:lang w:val="en-US" w:eastAsia="zh-CN"/>
                    </w:rPr>
                  </w:pPr>
                  <w:r>
                    <w:rPr>
                      <w:rFonts w:hint="eastAsia"/>
                      <w:b/>
                      <w:bCs/>
                      <w:sz w:val="18"/>
                      <w:szCs w:val="18"/>
                      <w:lang w:val="en-US" w:eastAsia="zh-CN"/>
                    </w:rPr>
                    <w:t>供方：</w:t>
                  </w:r>
                </w:p>
                <w:p>
                  <w:pPr>
                    <w:shd w:val="clear" w:color="auto" w:fill="C7DAF1" w:themeFill="text2" w:themeFillTint="32"/>
                    <w:rPr>
                      <w:rFonts w:hint="eastAsia"/>
                      <w:b w:val="0"/>
                      <w:bCs w:val="0"/>
                      <w:sz w:val="18"/>
                      <w:szCs w:val="18"/>
                      <w:lang w:val="en-US" w:eastAsia="zh-CN"/>
                    </w:rPr>
                  </w:pPr>
                  <w:r>
                    <w:rPr>
                      <w:rFonts w:hint="eastAsia"/>
                      <w:b/>
                      <w:bCs/>
                      <w:sz w:val="18"/>
                      <w:szCs w:val="18"/>
                      <w:lang w:val="en-US" w:eastAsia="zh-CN"/>
                    </w:rPr>
                    <w:t>机遇：</w:t>
                  </w:r>
                  <w:r>
                    <w:rPr>
                      <w:rFonts w:hint="eastAsia"/>
                      <w:b w:val="0"/>
                      <w:bCs w:val="0"/>
                      <w:sz w:val="18"/>
                      <w:szCs w:val="18"/>
                      <w:lang w:val="en-US" w:eastAsia="zh-CN"/>
                    </w:rPr>
                    <w:t>寻找新的合作供方；</w:t>
                  </w:r>
                </w:p>
                <w:p>
                  <w:pPr>
                    <w:shd w:val="clear" w:color="auto" w:fill="C7DAF1" w:themeFill="text2" w:themeFillTint="32"/>
                    <w:rPr>
                      <w:rFonts w:hint="default"/>
                      <w:b w:val="0"/>
                      <w:bCs w:val="0"/>
                      <w:sz w:val="18"/>
                      <w:szCs w:val="18"/>
                      <w:lang w:val="en-US" w:eastAsia="zh-CN"/>
                    </w:rPr>
                  </w:pPr>
                  <w:r>
                    <w:rPr>
                      <w:rFonts w:hint="eastAsia"/>
                      <w:b w:val="0"/>
                      <w:bCs w:val="0"/>
                      <w:sz w:val="18"/>
                      <w:szCs w:val="18"/>
                      <w:lang w:val="en-US" w:eastAsia="zh-CN"/>
                    </w:rPr>
                    <w:t>加强供方质量和供货能力管理，确保供货稳定，交付准时；</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192" w:lineRule="auto"/>
                    <w:textAlignment w:val="auto"/>
                    <w:rPr>
                      <w:rFonts w:hint="default"/>
                      <w:lang w:val="en-US" w:eastAsia="zh-CN"/>
                    </w:rPr>
                  </w:pPr>
                  <w:r>
                    <w:rPr>
                      <w:rFonts w:hint="eastAsia"/>
                      <w:b/>
                      <w:bCs/>
                      <w:sz w:val="18"/>
                      <w:szCs w:val="18"/>
                      <w:lang w:val="en-US" w:eastAsia="zh-CN"/>
                    </w:rPr>
                    <w:t>风险</w:t>
                  </w:r>
                  <w:r>
                    <w:rPr>
                      <w:rFonts w:hint="eastAsia"/>
                      <w:b w:val="0"/>
                      <w:bCs w:val="0"/>
                      <w:sz w:val="18"/>
                      <w:szCs w:val="18"/>
                      <w:lang w:val="en-US" w:eastAsia="zh-CN"/>
                    </w:rPr>
                    <w:t>：供方提供设备质量不合格或不及时。</w:t>
                  </w:r>
                </w:p>
              </w:tc>
              <w:tc>
                <w:tcPr>
                  <w:tcW w:w="3249" w:type="dxa"/>
                </w:tcPr>
                <w:p>
                  <w:pPr>
                    <w:shd w:val="clear" w:color="auto" w:fill="C7DAF1" w:themeFill="text2" w:themeFillTint="32"/>
                    <w:rPr>
                      <w:rFonts w:hint="default" w:ascii="Times New Roman" w:hAnsi="Times New Roman" w:eastAsia="宋体" w:cs="Times New Roman"/>
                      <w:szCs w:val="24"/>
                      <w:lang w:val="en-US" w:eastAsia="zh-CN"/>
                    </w:rPr>
                  </w:pPr>
                  <w:r>
                    <w:rPr>
                      <w:rFonts w:hint="eastAsia" w:cs="Times New Roman"/>
                      <w:b w:val="0"/>
                      <w:bCs w:val="0"/>
                      <w:spacing w:val="10"/>
                      <w:kern w:val="2"/>
                      <w:sz w:val="18"/>
                      <w:szCs w:val="18"/>
                      <w:lang w:val="en-US" w:eastAsia="zh-CN" w:bidi="ar-SA"/>
                    </w:rPr>
                    <w:t>根据市场预测，适当库存或提前着手有关工作</w:t>
                  </w:r>
                </w:p>
              </w:tc>
              <w:tc>
                <w:tcPr>
                  <w:tcW w:w="1717" w:type="dxa"/>
                </w:tcPr>
                <w:p>
                  <w:pPr>
                    <w:shd w:val="clear" w:color="auto" w:fill="C7DAF1" w:themeFill="text2" w:themeFillTint="32"/>
                    <w:rPr>
                      <w:rFonts w:hint="default"/>
                      <w:sz w:val="18"/>
                      <w:szCs w:val="18"/>
                      <w:lang w:val="en-US" w:eastAsia="zh-CN"/>
                    </w:rPr>
                  </w:pPr>
                  <w:r>
                    <w:rPr>
                      <w:rFonts w:hint="eastAsia"/>
                      <w:sz w:val="18"/>
                      <w:szCs w:val="18"/>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3" w:hRule="atLeast"/>
              </w:trPr>
              <w:tc>
                <w:tcPr>
                  <w:tcW w:w="3556" w:type="dxa"/>
                  <w:vAlign w:val="center"/>
                </w:tcPr>
                <w:p>
                  <w:pPr>
                    <w:rPr>
                      <w:rFonts w:hint="eastAsia"/>
                      <w:b/>
                      <w:bCs/>
                      <w:sz w:val="18"/>
                      <w:szCs w:val="18"/>
                    </w:rPr>
                  </w:pPr>
                  <w:r>
                    <w:rPr>
                      <w:rFonts w:hint="eastAsia"/>
                      <w:b/>
                      <w:bCs/>
                      <w:sz w:val="18"/>
                      <w:szCs w:val="18"/>
                    </w:rPr>
                    <w:t>法律、法规内容的变化</w:t>
                  </w:r>
                </w:p>
                <w:p>
                  <w:pPr>
                    <w:rPr>
                      <w:rFonts w:hint="eastAsia"/>
                      <w:sz w:val="18"/>
                      <w:szCs w:val="18"/>
                    </w:rPr>
                  </w:pPr>
                  <w:r>
                    <w:rPr>
                      <w:rFonts w:hint="eastAsia"/>
                      <w:b/>
                      <w:sz w:val="18"/>
                      <w:szCs w:val="18"/>
                    </w:rPr>
                    <w:t>机遇：</w:t>
                  </w:r>
                  <w:r>
                    <w:rPr>
                      <w:rFonts w:hint="eastAsia"/>
                      <w:sz w:val="18"/>
                      <w:szCs w:val="18"/>
                    </w:rPr>
                    <w:t>公司产品机构调整，给公司带来潜在的客户</w:t>
                  </w:r>
                </w:p>
                <w:p>
                  <w:pPr>
                    <w:rPr>
                      <w:rFonts w:hint="default" w:ascii="Times New Roman" w:hAnsi="Times New Roman" w:eastAsia="宋体" w:cs="Times New Roman"/>
                      <w:kern w:val="2"/>
                      <w:sz w:val="21"/>
                      <w:szCs w:val="24"/>
                      <w:lang w:val="en-US" w:eastAsia="zh-CN" w:bidi="ar-SA"/>
                    </w:rPr>
                  </w:pPr>
                  <w:r>
                    <w:rPr>
                      <w:rFonts w:hint="eastAsia"/>
                      <w:b/>
                      <w:sz w:val="18"/>
                      <w:szCs w:val="18"/>
                    </w:rPr>
                    <w:t>风险：</w:t>
                  </w:r>
                  <w:r>
                    <w:rPr>
                      <w:rFonts w:hint="eastAsia"/>
                      <w:sz w:val="18"/>
                      <w:szCs w:val="18"/>
                    </w:rPr>
                    <w:t>公司对当地国家法律法规是否充分收集评估并执行遵守，执行标准符合新法规要求</w:t>
                  </w:r>
                  <w:r>
                    <w:rPr>
                      <w:rFonts w:hint="eastAsia"/>
                      <w:sz w:val="18"/>
                      <w:szCs w:val="18"/>
                      <w:lang w:eastAsia="zh-CN"/>
                    </w:rPr>
                    <w:t>。</w:t>
                  </w:r>
                </w:p>
              </w:tc>
              <w:tc>
                <w:tcPr>
                  <w:tcW w:w="3249" w:type="dxa"/>
                </w:tcPr>
                <w:p>
                  <w:pPr>
                    <w:numPr>
                      <w:ilvl w:val="0"/>
                      <w:numId w:val="0"/>
                    </w:numPr>
                    <w:shd w:val="clear" w:color="auto" w:fill="C7DAF1" w:themeFill="text2" w:themeFillTint="32"/>
                    <w:rPr>
                      <w:rFonts w:hint="eastAsia"/>
                      <w:sz w:val="18"/>
                      <w:szCs w:val="18"/>
                    </w:rPr>
                  </w:pPr>
                  <w:r>
                    <w:rPr>
                      <w:rFonts w:hint="eastAsia"/>
                      <w:sz w:val="18"/>
                      <w:szCs w:val="18"/>
                    </w:rPr>
                    <w:t>主要职能部门按照要求加强法律法规的收集评价</w:t>
                  </w:r>
                </w:p>
                <w:p>
                  <w:pPr>
                    <w:pStyle w:val="11"/>
                    <w:numPr>
                      <w:ilvl w:val="0"/>
                      <w:numId w:val="0"/>
                    </w:numPr>
                    <w:rPr>
                      <w:rFonts w:hint="default"/>
                      <w:lang w:val="en-US" w:eastAsia="zh-CN"/>
                    </w:rPr>
                  </w:pPr>
                  <w:r>
                    <w:rPr>
                      <w:rFonts w:hint="eastAsia"/>
                      <w:sz w:val="18"/>
                      <w:szCs w:val="18"/>
                    </w:rPr>
                    <w:t>加大市场开拓</w:t>
                  </w:r>
                </w:p>
              </w:tc>
              <w:tc>
                <w:tcPr>
                  <w:tcW w:w="1717" w:type="dxa"/>
                </w:tcPr>
                <w:p>
                  <w:pPr>
                    <w:shd w:val="clear" w:color="auto" w:fill="C7DAF1" w:themeFill="text2" w:themeFillTint="32"/>
                    <w:rPr>
                      <w:rFonts w:hint="default" w:eastAsia="宋体"/>
                      <w:sz w:val="18"/>
                      <w:szCs w:val="18"/>
                      <w:lang w:val="en-US" w:eastAsia="zh-CN"/>
                    </w:rPr>
                  </w:pPr>
                  <w:r>
                    <w:rPr>
                      <w:rFonts w:hint="eastAsia"/>
                      <w:sz w:val="18"/>
                      <w:szCs w:val="18"/>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4" w:hRule="atLeast"/>
              </w:trPr>
              <w:tc>
                <w:tcPr>
                  <w:tcW w:w="3556" w:type="dxa"/>
                </w:tcPr>
                <w:p>
                  <w:pPr>
                    <w:shd w:val="clear" w:color="auto" w:fill="C7DAF1" w:themeFill="text2" w:themeFillTint="32"/>
                    <w:rPr>
                      <w:rFonts w:hint="eastAsia"/>
                      <w:b/>
                      <w:bCs/>
                      <w:sz w:val="18"/>
                      <w:szCs w:val="18"/>
                      <w:lang w:val="en-US" w:eastAsia="zh-CN"/>
                    </w:rPr>
                  </w:pPr>
                  <w:r>
                    <w:rPr>
                      <w:rFonts w:hint="eastAsia"/>
                      <w:b/>
                      <w:bCs/>
                      <w:sz w:val="18"/>
                      <w:szCs w:val="18"/>
                      <w:lang w:val="en-US" w:eastAsia="zh-CN"/>
                    </w:rPr>
                    <w:t>员工：</w:t>
                  </w:r>
                </w:p>
                <w:p>
                  <w:pPr>
                    <w:pStyle w:val="11"/>
                    <w:rPr>
                      <w:rFonts w:hint="eastAsia"/>
                      <w:sz w:val="18"/>
                      <w:szCs w:val="18"/>
                      <w:lang w:val="en-US" w:eastAsia="zh-CN"/>
                    </w:rPr>
                  </w:pPr>
                  <w:r>
                    <w:rPr>
                      <w:rFonts w:hint="eastAsia"/>
                      <w:b/>
                      <w:bCs w:val="0"/>
                      <w:sz w:val="18"/>
                      <w:szCs w:val="18"/>
                      <w:lang w:val="en-US" w:eastAsia="zh-CN"/>
                    </w:rPr>
                    <w:t>机遇</w:t>
                  </w:r>
                  <w:r>
                    <w:rPr>
                      <w:rFonts w:hint="eastAsia"/>
                      <w:sz w:val="18"/>
                      <w:szCs w:val="18"/>
                      <w:lang w:val="en-US" w:eastAsia="zh-CN"/>
                    </w:rPr>
                    <w:t>：满足要求时，工作效率较高，产品质量稳定；</w:t>
                  </w:r>
                </w:p>
                <w:p>
                  <w:pPr>
                    <w:pStyle w:val="11"/>
                    <w:rPr>
                      <w:rFonts w:hint="default"/>
                      <w:sz w:val="18"/>
                      <w:szCs w:val="18"/>
                      <w:lang w:val="en-US" w:eastAsia="zh-CN"/>
                    </w:rPr>
                  </w:pPr>
                  <w:r>
                    <w:rPr>
                      <w:rFonts w:hint="eastAsia"/>
                      <w:b/>
                      <w:bCs w:val="0"/>
                      <w:sz w:val="18"/>
                      <w:szCs w:val="18"/>
                      <w:lang w:val="en-US" w:eastAsia="zh-CN"/>
                    </w:rPr>
                    <w:t>风险：</w:t>
                  </w:r>
                  <w:r>
                    <w:rPr>
                      <w:rFonts w:hint="eastAsia"/>
                      <w:sz w:val="18"/>
                      <w:szCs w:val="18"/>
                      <w:lang w:val="en-US" w:eastAsia="zh-CN"/>
                    </w:rPr>
                    <w:t>人员不足，能力不足，沟通不畅</w:t>
                  </w:r>
                </w:p>
              </w:tc>
              <w:tc>
                <w:tcPr>
                  <w:tcW w:w="3249" w:type="dxa"/>
                  <w:vAlign w:val="center"/>
                </w:tcPr>
                <w:p>
                  <w:pPr>
                    <w:numPr>
                      <w:ilvl w:val="0"/>
                      <w:numId w:val="0"/>
                    </w:numPr>
                    <w:ind w:firstLine="180" w:firstLineChars="100"/>
                    <w:rPr>
                      <w:rFonts w:hint="default" w:ascii="Times New Roman" w:hAnsi="Times New Roman" w:eastAsia="宋体" w:cs="Times New Roman"/>
                      <w:b w:val="0"/>
                      <w:bCs w:val="0"/>
                      <w:sz w:val="18"/>
                      <w:szCs w:val="18"/>
                      <w:lang w:val="en-US" w:eastAsia="zh-CN"/>
                    </w:rPr>
                  </w:pPr>
                  <w:r>
                    <w:rPr>
                      <w:rFonts w:hint="eastAsia" w:cs="Times New Roman"/>
                      <w:b w:val="0"/>
                      <w:bCs w:val="0"/>
                      <w:sz w:val="18"/>
                      <w:szCs w:val="18"/>
                      <w:lang w:val="en-US" w:eastAsia="zh-CN"/>
                    </w:rPr>
                    <w:t>采取的适当措施可包括对在职人员进行培训、辅导或重新分配工作，或者招聘具备能力的人员等</w:t>
                  </w:r>
                </w:p>
              </w:tc>
              <w:tc>
                <w:tcPr>
                  <w:tcW w:w="1717" w:type="dxa"/>
                </w:tcPr>
                <w:p>
                  <w:pPr>
                    <w:shd w:val="clear" w:color="auto" w:fill="C7DAF1" w:themeFill="text2" w:themeFillTint="32"/>
                    <w:rPr>
                      <w:rFonts w:hint="default"/>
                      <w:sz w:val="18"/>
                      <w:szCs w:val="18"/>
                      <w:lang w:val="en-US" w:eastAsia="zh-CN"/>
                    </w:rPr>
                  </w:pPr>
                  <w:r>
                    <w:rPr>
                      <w:rFonts w:hint="eastAsia"/>
                      <w:sz w:val="18"/>
                      <w:szCs w:val="18"/>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4" w:hRule="atLeast"/>
              </w:trPr>
              <w:tc>
                <w:tcPr>
                  <w:tcW w:w="3556" w:type="dxa"/>
                </w:tcPr>
                <w:p>
                  <w:pPr>
                    <w:rPr>
                      <w:rFonts w:hint="default" w:ascii="Times New Roman" w:hAnsi="Times New Roman" w:eastAsia="宋体" w:cs="Times New Roman"/>
                      <w:b/>
                      <w:color w:val="auto"/>
                      <w:sz w:val="18"/>
                      <w:szCs w:val="18"/>
                      <w:lang w:val="en-US" w:eastAsia="zh-CN"/>
                    </w:rPr>
                  </w:pPr>
                  <w:r>
                    <w:rPr>
                      <w:rFonts w:hint="eastAsia" w:ascii="Times New Roman" w:hAnsi="Times New Roman" w:eastAsia="宋体" w:cs="Times New Roman"/>
                      <w:b/>
                      <w:color w:val="auto"/>
                      <w:sz w:val="18"/>
                      <w:szCs w:val="18"/>
                      <w:lang w:val="en-US" w:eastAsia="zh-CN"/>
                    </w:rPr>
                    <w:t>疫情影响：</w:t>
                  </w:r>
                </w:p>
                <w:p>
                  <w:pPr>
                    <w:rPr>
                      <w:rFonts w:ascii="Times New Roman" w:hAnsi="Times New Roman" w:eastAsia="宋体" w:cs="Times New Roman"/>
                      <w:color w:val="auto"/>
                      <w:sz w:val="18"/>
                      <w:szCs w:val="18"/>
                    </w:rPr>
                  </w:pPr>
                  <w:r>
                    <w:rPr>
                      <w:rFonts w:hint="eastAsia" w:ascii="Times New Roman" w:hAnsi="Times New Roman" w:eastAsia="宋体" w:cs="Times New Roman"/>
                      <w:b/>
                      <w:color w:val="auto"/>
                      <w:sz w:val="18"/>
                      <w:szCs w:val="18"/>
                    </w:rPr>
                    <w:t>风险：</w:t>
                  </w:r>
                  <w:r>
                    <w:rPr>
                      <w:rFonts w:hint="eastAsia" w:ascii="Times New Roman" w:hAnsi="Times New Roman" w:eastAsia="宋体" w:cs="Times New Roman"/>
                      <w:color w:val="auto"/>
                      <w:sz w:val="18"/>
                      <w:szCs w:val="18"/>
                    </w:rPr>
                    <w:t>控制外来人员</w:t>
                  </w:r>
                </w:p>
                <w:p>
                  <w:pPr>
                    <w:shd w:val="clear" w:color="auto" w:fill="C7DAF1" w:themeFill="text2" w:themeFillTint="32"/>
                    <w:rPr>
                      <w:rFonts w:hint="default" w:eastAsia="宋体"/>
                      <w:sz w:val="18"/>
                      <w:szCs w:val="18"/>
                      <w:lang w:val="en-US" w:eastAsia="zh-CN"/>
                    </w:rPr>
                  </w:pPr>
                  <w:r>
                    <w:rPr>
                      <w:rFonts w:hint="eastAsia" w:ascii="Times New Roman" w:hAnsi="Times New Roman" w:eastAsia="宋体" w:cs="Times New Roman"/>
                      <w:b/>
                      <w:color w:val="auto"/>
                      <w:sz w:val="18"/>
                      <w:szCs w:val="18"/>
                    </w:rPr>
                    <w:t>机遇：</w:t>
                  </w:r>
                  <w:r>
                    <w:rPr>
                      <w:rFonts w:hint="eastAsia" w:ascii="Times New Roman" w:hAnsi="Times New Roman" w:eastAsia="宋体" w:cs="Times New Roman"/>
                      <w:color w:val="auto"/>
                      <w:sz w:val="18"/>
                      <w:szCs w:val="18"/>
                    </w:rPr>
                    <w:t>为满足顾客要求克服一切困难，赢得更多认可</w:t>
                  </w:r>
                </w:p>
              </w:tc>
              <w:tc>
                <w:tcPr>
                  <w:tcW w:w="3249" w:type="dxa"/>
                  <w:vAlign w:val="center"/>
                </w:tcPr>
                <w:p>
                  <w:pPr>
                    <w:numPr>
                      <w:ilvl w:val="0"/>
                      <w:numId w:val="0"/>
                    </w:numPr>
                    <w:ind w:firstLine="180" w:firstLineChars="100"/>
                    <w:rPr>
                      <w:rFonts w:hint="eastAsia" w:ascii="Times New Roman" w:hAnsi="Times New Roman" w:eastAsia="宋体" w:cs="Times New Roman"/>
                      <w:b w:val="0"/>
                      <w:bCs w:val="0"/>
                      <w:sz w:val="18"/>
                      <w:szCs w:val="18"/>
                    </w:rPr>
                  </w:pPr>
                  <w:r>
                    <w:rPr>
                      <w:rFonts w:hint="eastAsia" w:ascii="Times New Roman" w:hAnsi="Times New Roman" w:eastAsia="宋体" w:cs="Times New Roman"/>
                      <w:b w:val="0"/>
                      <w:bCs w:val="0"/>
                      <w:sz w:val="18"/>
                      <w:szCs w:val="18"/>
                    </w:rPr>
                    <w:t>执行法律法规及主管部门要求，掌握并做好防护；</w:t>
                  </w:r>
                </w:p>
                <w:p>
                  <w:pPr>
                    <w:numPr>
                      <w:ilvl w:val="0"/>
                      <w:numId w:val="0"/>
                    </w:numPr>
                    <w:ind w:firstLine="180" w:firstLineChars="100"/>
                    <w:rPr>
                      <w:rFonts w:hint="default" w:eastAsia="宋体"/>
                      <w:sz w:val="18"/>
                      <w:szCs w:val="18"/>
                      <w:lang w:val="en-US" w:eastAsia="zh-CN"/>
                    </w:rPr>
                  </w:pPr>
                  <w:r>
                    <w:rPr>
                      <w:rFonts w:hint="eastAsia" w:ascii="Times New Roman" w:hAnsi="Times New Roman" w:eastAsia="宋体" w:cs="Times New Roman"/>
                      <w:b w:val="0"/>
                      <w:bCs w:val="0"/>
                      <w:sz w:val="18"/>
                      <w:szCs w:val="18"/>
                    </w:rPr>
                    <w:t>配备防护消毒用品，进行</w:t>
                  </w:r>
                  <w:r>
                    <w:rPr>
                      <w:rFonts w:hint="eastAsia" w:cs="Times New Roman"/>
                      <w:b w:val="0"/>
                      <w:bCs w:val="0"/>
                      <w:sz w:val="18"/>
                      <w:szCs w:val="18"/>
                      <w:lang w:val="en-US" w:eastAsia="zh-CN"/>
                    </w:rPr>
                    <w:t>每</w:t>
                  </w:r>
                  <w:r>
                    <w:rPr>
                      <w:rFonts w:hint="eastAsia" w:ascii="Times New Roman" w:hAnsi="Times New Roman" w:eastAsia="宋体" w:cs="Times New Roman"/>
                      <w:b w:val="0"/>
                      <w:bCs w:val="0"/>
                      <w:sz w:val="18"/>
                      <w:szCs w:val="18"/>
                    </w:rPr>
                    <w:t>日体温监测均正常；限制人员只能在厂区活动，控制外来人员。</w:t>
                  </w:r>
                </w:p>
              </w:tc>
              <w:tc>
                <w:tcPr>
                  <w:tcW w:w="1717" w:type="dxa"/>
                </w:tcPr>
                <w:p>
                  <w:pPr>
                    <w:shd w:val="clear" w:color="auto" w:fill="C7DAF1" w:themeFill="text2" w:themeFillTint="32"/>
                    <w:rPr>
                      <w:rFonts w:hint="default" w:eastAsia="宋体"/>
                      <w:sz w:val="18"/>
                      <w:szCs w:val="18"/>
                      <w:lang w:val="en-US" w:eastAsia="zh-CN"/>
                    </w:rPr>
                  </w:pPr>
                  <w:r>
                    <w:rPr>
                      <w:rFonts w:hint="eastAsia"/>
                      <w:sz w:val="18"/>
                      <w:szCs w:val="18"/>
                      <w:lang w:val="en-US" w:eastAsia="zh-CN"/>
                    </w:rPr>
                    <w:t>有效</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947" w:type="dxa"/>
            <w:vMerge w:val="continue"/>
            <w:shd w:val="clear" w:color="auto" w:fill="C7DAF1" w:themeFill="text2" w:themeFillTint="32"/>
          </w:tcPr>
          <w:p>
            <w:pPr>
              <w:shd w:val="clear" w:color="auto" w:fill="C7DAF1" w:themeFill="text2" w:themeFillTint="32"/>
            </w:pPr>
          </w:p>
        </w:tc>
        <w:tc>
          <w:tcPr>
            <w:tcW w:w="9015"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pacing w:line="400" w:lineRule="exact"/>
                    <w:rPr>
                      <w:rFonts w:ascii="Times New Roman" w:hAnsi="Times New Roman"/>
                      <w:bCs/>
                      <w:szCs w:val="21"/>
                    </w:rPr>
                  </w:pPr>
                  <w:r>
                    <w:rPr>
                      <w:rFonts w:ascii="Times New Roman" w:hAnsi="Times New Roman"/>
                      <w:bCs/>
                      <w:szCs w:val="21"/>
                    </w:rPr>
                    <w:t>1、</w:t>
                  </w:r>
                  <w:r>
                    <w:rPr>
                      <w:rFonts w:hint="eastAsia" w:ascii="Times New Roman" w:hAnsi="Times New Roman"/>
                      <w:bCs/>
                      <w:szCs w:val="21"/>
                    </w:rPr>
                    <w:t>产品一次性交付合格率</w:t>
                  </w:r>
                  <w:r>
                    <w:rPr>
                      <w:rFonts w:ascii="Times New Roman" w:hAnsi="Times New Roman"/>
                      <w:bCs/>
                      <w:szCs w:val="21"/>
                    </w:rPr>
                    <w:t>100%</w:t>
                  </w:r>
                </w:p>
                <w:p>
                  <w:pPr>
                    <w:shd w:val="clear" w:color="auto" w:fill="C7DAF1" w:themeFill="text2" w:themeFillTint="32"/>
                  </w:pPr>
                </w:p>
              </w:tc>
              <w:tc>
                <w:tcPr>
                  <w:tcW w:w="3136" w:type="dxa"/>
                  <w:shd w:val="clear" w:color="auto" w:fill="auto"/>
                  <w:vAlign w:val="center"/>
                </w:tcPr>
                <w:p>
                  <w:pPr>
                    <w:shd w:val="clear" w:color="auto" w:fill="C7DAF1" w:themeFill="text2" w:themeFillTint="32"/>
                    <w:rPr>
                      <w:rFonts w:hint="default" w:eastAsia="宋体"/>
                      <w:lang w:val="en-US" w:eastAsia="zh-CN"/>
                    </w:rPr>
                  </w:pPr>
                  <w:r>
                    <w:rPr>
                      <w:rFonts w:hint="eastAsia"/>
                      <w:lang w:val="en-US" w:eastAsia="zh-CN"/>
                    </w:rPr>
                    <w:t>检测合格数量/总数量*100%</w:t>
                  </w:r>
                </w:p>
              </w:tc>
              <w:tc>
                <w:tcPr>
                  <w:tcW w:w="1350" w:type="dxa"/>
                  <w:shd w:val="clear" w:color="auto" w:fill="auto"/>
                  <w:vAlign w:val="center"/>
                </w:tcPr>
                <w:p>
                  <w:pPr>
                    <w:shd w:val="clear" w:color="auto" w:fill="C7DAF1" w:themeFill="text2" w:themeFillTint="32"/>
                    <w:rPr>
                      <w:rFonts w:hint="default" w:eastAsia="宋体"/>
                      <w:lang w:val="en-US" w:eastAsia="zh-CN"/>
                    </w:rPr>
                  </w:pPr>
                  <w:r>
                    <w:rPr>
                      <w:rFonts w:hint="eastAsia"/>
                      <w:lang w:val="en-US" w:eastAsia="zh-CN"/>
                    </w:rPr>
                    <w:t>技术服务部</w:t>
                  </w:r>
                </w:p>
              </w:tc>
              <w:tc>
                <w:tcPr>
                  <w:tcW w:w="1774" w:type="dxa"/>
                  <w:shd w:val="clear" w:color="auto" w:fill="auto"/>
                  <w:vAlign w:val="center"/>
                </w:tcPr>
                <w:p>
                  <w:pPr>
                    <w:shd w:val="clear" w:color="auto" w:fill="C7DAF1" w:themeFill="text2" w:themeFillTint="32"/>
                    <w:jc w:val="center"/>
                    <w:rPr>
                      <w:rFonts w:hint="default" w:ascii="宋体" w:hAnsi="宋体" w:eastAsia="宋体"/>
                      <w:color w:val="auto"/>
                      <w:lang w:val="en-US" w:eastAsia="zh-CN"/>
                    </w:rPr>
                  </w:pPr>
                  <w:r>
                    <w:rPr>
                      <w:rFonts w:hint="eastAsia" w:ascii="宋体" w:hAnsi="宋体"/>
                      <w:color w:val="auto"/>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r>
                    <w:rPr>
                      <w:rFonts w:ascii="Times New Roman" w:hAnsi="Times New Roman"/>
                      <w:bCs/>
                      <w:szCs w:val="21"/>
                    </w:rPr>
                    <w:t>2、</w:t>
                  </w:r>
                  <w:r>
                    <w:rPr>
                      <w:rFonts w:hint="eastAsia" w:ascii="Times New Roman" w:hAnsi="Times New Roman"/>
                      <w:bCs/>
                      <w:szCs w:val="21"/>
                    </w:rPr>
                    <w:t>顾客满意度≥95%</w:t>
                  </w:r>
                </w:p>
              </w:tc>
              <w:tc>
                <w:tcPr>
                  <w:tcW w:w="3136" w:type="dxa"/>
                  <w:shd w:val="clear" w:color="auto" w:fill="auto"/>
                  <w:vAlign w:val="center"/>
                </w:tcPr>
                <w:p>
                  <w:pPr>
                    <w:shd w:val="clear" w:color="auto" w:fill="C7DAF1" w:themeFill="text2" w:themeFillTint="32"/>
                    <w:rPr>
                      <w:rFonts w:ascii="宋体" w:hAnsi="宋体"/>
                    </w:rPr>
                  </w:pPr>
                  <w:r>
                    <w:rPr>
                      <w:rFonts w:hint="eastAsia"/>
                      <w:lang w:val="en-US" w:eastAsia="zh-CN"/>
                    </w:rPr>
                    <w:t>满意指数和/总数*100%</w:t>
                  </w:r>
                </w:p>
              </w:tc>
              <w:tc>
                <w:tcPr>
                  <w:tcW w:w="1350" w:type="dxa"/>
                  <w:shd w:val="clear" w:color="auto" w:fill="auto"/>
                  <w:vAlign w:val="center"/>
                </w:tcPr>
                <w:p>
                  <w:pPr>
                    <w:shd w:val="clear" w:color="auto" w:fill="C7DAF1" w:themeFill="text2" w:themeFillTint="32"/>
                    <w:rPr>
                      <w:rFonts w:hint="default" w:ascii="宋体" w:hAnsi="宋体" w:eastAsia="宋体"/>
                      <w:lang w:val="en-US" w:eastAsia="zh-CN"/>
                    </w:rPr>
                  </w:pPr>
                  <w:r>
                    <w:rPr>
                      <w:rFonts w:hint="eastAsia" w:ascii="宋体" w:hAnsi="宋体"/>
                      <w:lang w:val="en-US" w:eastAsia="zh-CN"/>
                    </w:rPr>
                    <w:t>综合部</w:t>
                  </w:r>
                </w:p>
              </w:tc>
              <w:tc>
                <w:tcPr>
                  <w:tcW w:w="1774" w:type="dxa"/>
                  <w:shd w:val="clear" w:color="auto" w:fill="auto"/>
                  <w:vAlign w:val="center"/>
                </w:tcPr>
                <w:p>
                  <w:pPr>
                    <w:shd w:val="clear" w:color="auto" w:fill="C7DAF1" w:themeFill="text2" w:themeFillTint="32"/>
                    <w:jc w:val="center"/>
                    <w:rPr>
                      <w:rFonts w:hint="default" w:ascii="宋体" w:hAnsi="宋体" w:eastAsia="宋体"/>
                      <w:color w:val="auto"/>
                      <w:lang w:val="en-US" w:eastAsia="zh-CN"/>
                    </w:rPr>
                  </w:pPr>
                  <w:r>
                    <w:rPr>
                      <w:rFonts w:hint="eastAsia" w:ascii="宋体" w:hAnsi="宋体"/>
                      <w:color w:val="auto"/>
                      <w:lang w:val="en-US" w:eastAsia="zh-CN"/>
                    </w:rPr>
                    <w:t>97.14%</w:t>
                  </w:r>
                </w:p>
              </w:tc>
            </w:tr>
          </w:tbl>
          <w:p>
            <w:pPr>
              <w:shd w:val="clear" w:color="auto" w:fill="C7DAF1" w:themeFill="text2" w:themeFillTint="32"/>
              <w:rPr>
                <w:rFonts w:asciiTheme="minorEastAsia" w:hAnsiTheme="minorEastAsia" w:eastAsiaTheme="minorEastAsia"/>
                <w:bCs/>
                <w:kern w:val="2"/>
                <w:sz w:val="21"/>
                <w:szCs w:val="21"/>
              </w:rPr>
            </w:pPr>
            <w:r>
              <w:rPr>
                <w:rFonts w:hint="eastAsia"/>
              </w:rPr>
              <w:t>■目标已实现</w:t>
            </w:r>
            <w:r>
              <w:rPr>
                <w:rFonts w:hint="eastAsia"/>
                <w:lang w:val="en-US" w:eastAsia="zh-CN"/>
              </w:rPr>
              <w:t xml:space="preserve"> </w:t>
            </w:r>
            <w:r>
              <w:rPr>
                <w:rFonts w:hint="eastAsia" w:ascii="宋体" w:hAnsi="宋体" w:cs="宋体"/>
                <w:szCs w:val="21"/>
              </w:rPr>
              <w:t xml:space="preserve">  </w:t>
            </w:r>
            <w:r>
              <w:rPr>
                <w:rFonts w:hint="eastAsia" w:asciiTheme="minorEastAsia" w:hAnsiTheme="minorEastAsia" w:eastAsiaTheme="minorEastAsia"/>
                <w:bCs/>
                <w:kern w:val="2"/>
                <w:sz w:val="21"/>
                <w:szCs w:val="21"/>
              </w:rPr>
              <w:t xml:space="preserve">                                                       </w:t>
            </w:r>
          </w:p>
          <w:p>
            <w:pPr>
              <w:pStyle w:val="11"/>
              <w:rPr>
                <w:rFonts w:hint="eastAsia"/>
                <w:lang w:val="en-US" w:eastAsia="zh-CN"/>
              </w:rPr>
            </w:pPr>
            <w:r>
              <w:rPr>
                <w:rFonts w:hint="eastAsia" w:ascii="宋体" w:hAnsi="宋体" w:cs="宋体"/>
                <w:szCs w:val="21"/>
              </w:rPr>
              <w:t>----</w:t>
            </w:r>
            <w:r>
              <w:rPr>
                <w:rFonts w:hint="eastAsia" w:ascii="宋体" w:hAnsi="宋体"/>
                <w:szCs w:val="21"/>
              </w:rPr>
              <w:t xml:space="preserve"> 产品要求及增强顾客满意所需的内容，符合要求。</w:t>
            </w:r>
          </w:p>
          <w:p>
            <w:pPr>
              <w:shd w:val="clear" w:color="auto" w:fill="C7DAF1" w:themeFill="text2"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947" w:type="dxa"/>
            <w:vMerge w:val="continue"/>
            <w:shd w:val="clear" w:color="auto" w:fill="C7DAF1" w:themeFill="text2" w:themeFillTint="32"/>
          </w:tcPr>
          <w:p>
            <w:pPr>
              <w:shd w:val="clear" w:color="auto" w:fill="C7DAF1" w:themeFill="text2" w:themeFillTint="32"/>
            </w:pPr>
          </w:p>
        </w:tc>
        <w:tc>
          <w:tcPr>
            <w:tcW w:w="9015" w:type="dxa"/>
            <w:shd w:val="clear" w:color="auto" w:fill="C7DAF1" w:themeFill="text2" w:themeFillTint="32"/>
          </w:tcPr>
          <w:p>
            <w:pPr>
              <w:shd w:val="clear" w:color="auto" w:fill="C7DAF1" w:themeFill="text2" w:themeFillTint="32"/>
              <w:rPr>
                <w:rFonts w:hint="eastAsia" w:eastAsia="宋体"/>
                <w:lang w:val="en-US" w:eastAsia="zh-CN"/>
              </w:rPr>
            </w:pPr>
            <w:r>
              <w:rPr>
                <w:rFonts w:hint="eastAsia"/>
              </w:rPr>
              <w:t>组织对相关管理体系进行变更时，变更应按所策划的方式实施；审核周期内的重大变更有：</w:t>
            </w:r>
            <w:r>
              <w:rPr>
                <w:rFonts w:hint="eastAsia"/>
                <w:lang w:val="en-US" w:eastAsia="zh-CN"/>
              </w:rPr>
              <w:t>无</w:t>
            </w:r>
          </w:p>
          <w:p>
            <w:pPr>
              <w:shd w:val="clear" w:color="auto" w:fill="C7DAF1" w:themeFill="text2" w:themeFillTint="32"/>
              <w:spacing w:before="40" w:after="40"/>
            </w:pPr>
            <w:r>
              <w:rPr>
                <w:rFonts w:hint="eastAsia"/>
              </w:rPr>
              <w:t xml:space="preserve">□组织结构变更 □部门职责变更 □主要原材料 □关键人员 □生产工艺/服务流程 </w:t>
            </w:r>
          </w:p>
          <w:p>
            <w:pPr>
              <w:shd w:val="clear" w:color="auto" w:fill="C7DAF1" w:themeFill="text2" w:themeFillTint="32"/>
              <w:spacing w:before="40" w:after="40"/>
              <w:rPr>
                <w:rFonts w:hint="default" w:eastAsia="宋体"/>
                <w:lang w:val="en-US" w:eastAsia="zh-CN"/>
              </w:rPr>
            </w:pPr>
            <w:r>
              <w:rPr>
                <w:rFonts w:hint="eastAsia"/>
              </w:rPr>
              <w:t>□主要设备设施 □主要检测设备 □其他</w:t>
            </w:r>
            <w:r>
              <w:rPr>
                <w:rFonts w:hint="eastAsia"/>
                <w:lang w:val="en-US" w:eastAsia="zh-CN"/>
              </w:rPr>
              <w:t xml:space="preserve">   </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947" w:type="dxa"/>
            <w:vMerge w:val="restart"/>
            <w:shd w:val="clear" w:color="auto" w:fill="C7DAF1" w:themeFill="text2" w:themeFillTint="32"/>
          </w:tcPr>
          <w:p>
            <w:pPr>
              <w:shd w:val="clear" w:color="auto" w:fill="C7DAF1" w:themeFill="text2" w:themeFillTint="32"/>
            </w:pPr>
            <w:r>
              <w:rPr>
                <w:rFonts w:hint="eastAsia"/>
              </w:rPr>
              <w:t>支持</w:t>
            </w:r>
          </w:p>
        </w:tc>
        <w:tc>
          <w:tcPr>
            <w:tcW w:w="9015"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947" w:type="dxa"/>
            <w:vMerge w:val="continue"/>
            <w:shd w:val="clear" w:color="auto" w:fill="C7DAF1" w:themeFill="text2" w:themeFillTint="32"/>
          </w:tcPr>
          <w:p>
            <w:pPr>
              <w:shd w:val="clear" w:color="auto" w:fill="C7DAF1" w:themeFill="text2" w:themeFillTint="32"/>
            </w:pPr>
          </w:p>
        </w:tc>
        <w:tc>
          <w:tcPr>
            <w:tcW w:w="9015"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606" w:hRule="atLeast"/>
        </w:trPr>
        <w:tc>
          <w:tcPr>
            <w:tcW w:w="947" w:type="dxa"/>
            <w:vMerge w:val="continue"/>
            <w:shd w:val="clear" w:color="auto" w:fill="C7DAF1" w:themeFill="text2" w:themeFillTint="32"/>
          </w:tcPr>
          <w:p>
            <w:pPr>
              <w:shd w:val="clear" w:color="auto" w:fill="C7DAF1" w:themeFill="text2" w:themeFillTint="32"/>
            </w:pPr>
          </w:p>
        </w:tc>
        <w:tc>
          <w:tcPr>
            <w:tcW w:w="9015" w:type="dxa"/>
            <w:shd w:val="clear" w:color="auto" w:fill="C7DAF1" w:themeFill="text2" w:themeFillTint="32"/>
          </w:tcPr>
          <w:p>
            <w:pPr>
              <w:shd w:val="clear" w:color="auto" w:fill="C7DAF1" w:themeFill="text2" w:themeFillTint="32"/>
            </w:pPr>
            <w:r>
              <w:rPr>
                <w:rFonts w:hint="eastAsia"/>
              </w:rPr>
              <w:t>组</w:t>
            </w:r>
            <w:r>
              <w:rPr>
                <w:rFonts w:hint="eastAsia"/>
                <w:color w:val="auto"/>
              </w:rPr>
              <w:t>织应确定、</w:t>
            </w:r>
            <w:r>
              <w:rPr>
                <w:rFonts w:hint="eastAsia"/>
              </w:rPr>
              <w:t>提供并维护所需的基础设施情况：</w:t>
            </w:r>
          </w:p>
          <w:p>
            <w:pPr>
              <w:shd w:val="clear" w:color="auto" w:fill="C7DAF1" w:themeFill="text2" w:themeFillTint="32"/>
              <w:rPr>
                <w:rFonts w:hint="default" w:eastAsia="宋体"/>
                <w:color w:val="auto"/>
                <w:lang w:val="en-US" w:eastAsia="zh-CN"/>
              </w:rPr>
            </w:pPr>
            <w:r>
              <w:rPr>
                <w:rFonts w:hint="eastAsia"/>
                <w:color w:val="auto"/>
              </w:rPr>
              <w:t xml:space="preserve">建筑面积 </w:t>
            </w:r>
            <w:r>
              <w:rPr>
                <w:rFonts w:hint="eastAsia"/>
                <w:color w:val="auto"/>
                <w:lang w:val="en-US" w:eastAsia="zh-CN"/>
              </w:rPr>
              <w:t>200</w:t>
            </w:r>
            <w:r>
              <w:rPr>
                <w:rFonts w:hint="eastAsia"/>
                <w:color w:val="auto"/>
              </w:rPr>
              <w:t>平方米；生产车间</w:t>
            </w:r>
            <w:r>
              <w:rPr>
                <w:rFonts w:hint="eastAsia"/>
                <w:color w:val="auto"/>
                <w:u w:val="single"/>
              </w:rPr>
              <w:t xml:space="preserve"> </w:t>
            </w:r>
            <w:r>
              <w:rPr>
                <w:rFonts w:hint="eastAsia"/>
                <w:color w:val="auto"/>
                <w:u w:val="single"/>
                <w:lang w:val="en-US" w:eastAsia="zh-CN"/>
              </w:rPr>
              <w:t>0</w:t>
            </w:r>
            <w:r>
              <w:rPr>
                <w:rFonts w:hint="eastAsia"/>
                <w:color w:val="auto"/>
                <w:u w:val="single"/>
              </w:rPr>
              <w:t xml:space="preserve"> </w:t>
            </w:r>
            <w:r>
              <w:rPr>
                <w:rFonts w:hint="eastAsia"/>
                <w:color w:val="auto"/>
              </w:rPr>
              <w:t>个；库房</w:t>
            </w:r>
            <w:r>
              <w:rPr>
                <w:rFonts w:hint="eastAsia"/>
                <w:color w:val="auto"/>
                <w:u w:val="single"/>
              </w:rPr>
              <w:t xml:space="preserve"> </w:t>
            </w:r>
            <w:r>
              <w:rPr>
                <w:rFonts w:hint="eastAsia"/>
                <w:color w:val="auto"/>
                <w:u w:val="single"/>
                <w:lang w:val="en-US" w:eastAsia="zh-CN"/>
              </w:rPr>
              <w:t>1</w:t>
            </w:r>
            <w:r>
              <w:rPr>
                <w:rFonts w:hint="eastAsia"/>
                <w:color w:val="auto"/>
                <w:u w:val="single"/>
              </w:rPr>
              <w:t xml:space="preserve"> </w:t>
            </w:r>
            <w:r>
              <w:rPr>
                <w:rFonts w:hint="eastAsia"/>
                <w:color w:val="auto"/>
              </w:rPr>
              <w:t>个；实验室</w:t>
            </w:r>
            <w:r>
              <w:rPr>
                <w:rFonts w:hint="eastAsia"/>
                <w:color w:val="auto"/>
                <w:u w:val="single"/>
              </w:rPr>
              <w:t xml:space="preserve"> </w:t>
            </w:r>
            <w:r>
              <w:rPr>
                <w:rFonts w:hint="eastAsia"/>
                <w:color w:val="auto"/>
                <w:u w:val="single"/>
                <w:lang w:val="en-US" w:eastAsia="zh-CN"/>
              </w:rPr>
              <w:t>0</w:t>
            </w:r>
            <w:r>
              <w:rPr>
                <w:rFonts w:hint="eastAsia"/>
                <w:color w:val="auto"/>
                <w:u w:val="single"/>
              </w:rPr>
              <w:t xml:space="preserve"> </w:t>
            </w:r>
            <w:r>
              <w:rPr>
                <w:rFonts w:hint="eastAsia"/>
                <w:color w:val="auto"/>
              </w:rPr>
              <w:t>个；</w:t>
            </w:r>
            <w:r>
              <w:rPr>
                <w:rFonts w:hint="eastAsia"/>
                <w:color w:val="auto"/>
                <w:lang w:val="en-US" w:eastAsia="zh-CN"/>
              </w:rPr>
              <w:t>办公区</w:t>
            </w:r>
            <w:r>
              <w:rPr>
                <w:rFonts w:hint="eastAsia"/>
                <w:color w:val="auto"/>
                <w:u w:val="single"/>
              </w:rPr>
              <w:t xml:space="preserve"> </w:t>
            </w:r>
            <w:r>
              <w:rPr>
                <w:rFonts w:hint="eastAsia"/>
                <w:color w:val="auto"/>
                <w:u w:val="single"/>
                <w:lang w:val="en-US" w:eastAsia="zh-CN"/>
              </w:rPr>
              <w:t>1</w:t>
            </w:r>
            <w:r>
              <w:rPr>
                <w:rFonts w:hint="eastAsia"/>
                <w:color w:val="auto"/>
                <w:u w:val="single"/>
              </w:rPr>
              <w:t xml:space="preserve"> </w:t>
            </w:r>
            <w:r>
              <w:rPr>
                <w:rFonts w:hint="eastAsia"/>
                <w:color w:val="auto"/>
                <w:lang w:val="en-US" w:eastAsia="zh-CN"/>
              </w:rPr>
              <w:t>个</w:t>
            </w:r>
          </w:p>
          <w:p>
            <w:pPr>
              <w:shd w:val="clear" w:color="auto" w:fill="C7DAF1" w:themeFill="text2" w:themeFillTint="32"/>
              <w:rPr>
                <w:color w:val="0000FF"/>
                <w:u w:val="single"/>
              </w:rPr>
            </w:pPr>
            <w:r>
              <w:rPr>
                <w:rFonts w:hint="eastAsia"/>
                <w:color w:val="auto"/>
              </w:rPr>
              <w:t>主要生产设备有：</w:t>
            </w:r>
            <w:r>
              <w:rPr>
                <w:rFonts w:hint="eastAsia"/>
                <w:color w:val="0000FF"/>
                <w:u w:val="single"/>
                <w:lang w:val="en-US" w:eastAsia="zh-CN"/>
              </w:rPr>
              <w:t xml:space="preserve"> </w:t>
            </w:r>
            <w:r>
              <w:rPr>
                <w:rFonts w:hint="eastAsia"/>
                <w:szCs w:val="22"/>
                <w:u w:val="single"/>
              </w:rPr>
              <w:t>电脑、打印机、网络、电话等设施设备，办公室能满足要求。</w:t>
            </w:r>
            <w:r>
              <w:rPr>
                <w:rFonts w:hint="eastAsia"/>
                <w:color w:val="0000FF"/>
                <w:u w:val="single"/>
                <w:lang w:val="en-US" w:eastAsia="zh-CN"/>
              </w:rPr>
              <w:t xml:space="preserve"> </w:t>
            </w:r>
          </w:p>
          <w:p>
            <w:pPr>
              <w:shd w:val="clear" w:color="auto" w:fill="C7DAF1" w:themeFill="text2" w:themeFillTint="32"/>
            </w:pPr>
            <w:r>
              <w:rPr>
                <w:rFonts w:hint="eastAsia"/>
              </w:rPr>
              <w:t>特种设备：</w:t>
            </w:r>
            <w:r>
              <w:rPr>
                <w:rFonts w:hint="eastAsia" w:ascii="Wingdings" w:hAnsi="Wingdings"/>
              </w:rPr>
              <w:t>¨</w:t>
            </w:r>
            <w:r>
              <w:rPr>
                <w:rFonts w:hint="eastAsia"/>
              </w:rPr>
              <w:t xml:space="preserve">叉车 </w:t>
            </w:r>
            <w:r>
              <w:rPr>
                <w:rFonts w:hint="eastAsia" w:ascii="Wingdings" w:hAnsi="Wingdings"/>
              </w:rPr>
              <w:t>¨</w:t>
            </w:r>
            <w:r>
              <w:rPr>
                <w:rFonts w:hint="eastAsia"/>
              </w:rPr>
              <w:t xml:space="preserve">行车 </w:t>
            </w:r>
            <w:r>
              <w:rPr>
                <w:rFonts w:hint="eastAsia" w:ascii="Wingdings" w:hAnsi="Wingdings"/>
              </w:rPr>
              <w:t>¨</w:t>
            </w:r>
            <w:r>
              <w:rPr>
                <w:rFonts w:hint="eastAsia"/>
              </w:rPr>
              <w:t xml:space="preserve">锅炉 </w:t>
            </w:r>
            <w:r>
              <w:rPr>
                <w:rFonts w:hint="eastAsia" w:ascii="Wingdings" w:hAnsi="Wingdings"/>
              </w:rPr>
              <w:t>¨</w:t>
            </w:r>
            <w:r>
              <w:rPr>
                <w:rFonts w:hint="eastAsia"/>
              </w:rPr>
              <w:t xml:space="preserve">电梯  </w:t>
            </w:r>
            <w:r>
              <w:rPr>
                <w:rFonts w:hint="eastAsia" w:ascii="Wingdings" w:hAnsi="Wingdings"/>
              </w:rPr>
              <w:t>¨</w:t>
            </w:r>
            <w:r>
              <w:rPr>
                <w:rFonts w:hint="eastAsia"/>
              </w:rPr>
              <w:t xml:space="preserve">压力容器  </w:t>
            </w:r>
            <w:r>
              <w:rPr>
                <w:rFonts w:hint="eastAsia" w:ascii="Wingdings" w:hAnsi="Wingdings"/>
              </w:rPr>
              <w:t>¨</w:t>
            </w:r>
            <w:r>
              <w:rPr>
                <w:rFonts w:hint="eastAsia"/>
              </w:rPr>
              <w:t xml:space="preserve">压力管道  ■不适用  </w:t>
            </w:r>
          </w:p>
          <w:p>
            <w:pPr>
              <w:shd w:val="clear" w:color="auto" w:fill="C7DAF1" w:themeFill="text2" w:themeFillTint="32"/>
              <w:rPr>
                <w:u w:val="single"/>
              </w:rPr>
            </w:pPr>
            <w:r>
              <w:rPr>
                <w:rFonts w:hint="eastAsia"/>
              </w:rPr>
              <w:t xml:space="preserve">特种设备管理： </w:t>
            </w:r>
            <w:r>
              <w:rPr>
                <w:rFonts w:hint="eastAsia" w:ascii="Wingdings" w:hAnsi="Wingdings"/>
              </w:rPr>
              <w:t>¨</w:t>
            </w:r>
            <w:r>
              <w:rPr>
                <w:rFonts w:hint="eastAsia"/>
              </w:rPr>
              <w:t xml:space="preserve">进行了定期检验  </w:t>
            </w:r>
            <w:r>
              <w:rPr>
                <w:rFonts w:hint="eastAsia" w:ascii="Wingdings" w:hAnsi="Wingdings"/>
              </w:rPr>
              <w:t>¨</w:t>
            </w:r>
            <w:r>
              <w:rPr>
                <w:rFonts w:hint="eastAsia"/>
              </w:rPr>
              <w:t xml:space="preserve">未进行定期检验的有： </w:t>
            </w:r>
            <w:r>
              <w:rPr>
                <w:rFonts w:hint="eastAsia"/>
                <w:u w:val="single"/>
              </w:rPr>
              <w:t xml:space="preserve">            </w:t>
            </w:r>
          </w:p>
          <w:p>
            <w:pPr>
              <w:shd w:val="clear" w:color="auto" w:fill="C7DAF1" w:themeFill="text2" w:themeFillTint="32"/>
            </w:pPr>
            <w:r>
              <w:rPr>
                <w:rFonts w:hint="eastAsia"/>
              </w:rPr>
              <w:t>■组织</w:t>
            </w:r>
            <w:r>
              <w:t>现有</w:t>
            </w:r>
            <w:r>
              <w:rPr>
                <w:rFonts w:hint="eastAsia"/>
              </w:rPr>
              <w:t>基础设施可满足质量管理体系运行；</w:t>
            </w:r>
          </w:p>
          <w:p>
            <w:pPr>
              <w:shd w:val="clear" w:color="auto" w:fill="C7DAF1" w:themeFill="text2" w:themeFillTint="32"/>
            </w:pPr>
            <w:r>
              <w:rPr>
                <w:rFonts w:hint="eastAsia"/>
              </w:rPr>
              <w:sym w:font="Wingdings 2" w:char="00A3"/>
            </w:r>
            <w:r>
              <w:rPr>
                <w:rFonts w:hint="eastAsia"/>
              </w:rPr>
              <w:t>组织</w:t>
            </w:r>
            <w:r>
              <w:t>现有</w:t>
            </w:r>
            <w:r>
              <w:rPr>
                <w:rFonts w:hint="eastAsia"/>
              </w:rPr>
              <w:t>基础设施可基本满足质量管理体系运行，但是还有不足需要补充：</w:t>
            </w:r>
            <w:r>
              <w:rPr>
                <w:rFonts w:hint="eastAsia"/>
                <w:u w:val="single"/>
              </w:rPr>
              <w:t xml:space="preserve">           </w:t>
            </w:r>
          </w:p>
          <w:p>
            <w:pPr>
              <w:shd w:val="clear" w:color="auto" w:fill="C7DAF1" w:themeFill="text2" w:themeFillTint="32"/>
              <w:rPr>
                <w:u w:val="single"/>
              </w:rPr>
            </w:pPr>
            <w:r>
              <w:rPr>
                <w:rFonts w:hint="eastAsia"/>
              </w:rPr>
              <w:sym w:font="Wingdings 2" w:char="00A3"/>
            </w: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947" w:type="dxa"/>
            <w:vMerge w:val="continue"/>
            <w:shd w:val="clear" w:color="auto" w:fill="C7DAF1" w:themeFill="text2" w:themeFillTint="32"/>
          </w:tcPr>
          <w:p>
            <w:pPr>
              <w:shd w:val="clear" w:color="auto" w:fill="C7DAF1" w:themeFill="text2" w:themeFillTint="32"/>
            </w:pPr>
          </w:p>
        </w:tc>
        <w:tc>
          <w:tcPr>
            <w:tcW w:w="9015" w:type="dxa"/>
            <w:shd w:val="clear" w:color="auto" w:fill="C7DAF1" w:themeFill="text2" w:themeFillTint="32"/>
          </w:tcPr>
          <w:p>
            <w:pPr>
              <w:shd w:val="clear" w:color="auto" w:fill="C7DAF1" w:themeFill="text2" w:themeFillTint="32"/>
            </w:pPr>
            <w:r>
              <w:t xml:space="preserve">组织应确定、提供并维护所需的人为因素与物理因素环境，以运行过程并获得合格产品和服务。 </w:t>
            </w:r>
          </w:p>
          <w:p>
            <w:pPr>
              <w:shd w:val="clear" w:color="auto" w:fill="C7DAF1" w:themeFill="text2" w:themeFillTint="32"/>
            </w:pP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pPr>
              <w:shd w:val="clear" w:color="auto" w:fill="C7DAF1" w:themeFill="text2" w:themeFillTint="32"/>
            </w:pPr>
            <w:r>
              <w:rPr>
                <w:rFonts w:hint="eastAsia"/>
              </w:rPr>
              <w:sym w:font="Wingdings 2" w:char="00A3"/>
            </w:r>
            <w:r>
              <w:rPr>
                <w:rFonts w:hint="eastAsia"/>
              </w:rPr>
              <w:t>组织</w:t>
            </w:r>
            <w:r>
              <w:t>现有</w:t>
            </w:r>
            <w:r>
              <w:rPr>
                <w:rFonts w:hint="eastAsia"/>
              </w:rPr>
              <w:t>运行环境完全不能满足质量管理体系运行，说明：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947" w:type="dxa"/>
            <w:vMerge w:val="continue"/>
            <w:shd w:val="clear" w:color="auto" w:fill="C7DAF1" w:themeFill="text2" w:themeFillTint="32"/>
          </w:tcPr>
          <w:p>
            <w:pPr>
              <w:shd w:val="clear" w:color="auto" w:fill="C7DAF1" w:themeFill="text2" w:themeFillTint="32"/>
            </w:pPr>
          </w:p>
        </w:tc>
        <w:tc>
          <w:tcPr>
            <w:tcW w:w="9015"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 xml:space="preserve">：■计量器具   </w:t>
            </w:r>
            <w:r>
              <w:rPr>
                <w:rFonts w:hint="eastAsia" w:ascii="Wingdings" w:hAnsi="Wingdings"/>
              </w:rPr>
              <w:t>¨</w:t>
            </w:r>
            <w:r>
              <w:rPr>
                <w:rFonts w:hint="eastAsia"/>
              </w:rPr>
              <w:t xml:space="preserve">服务流程检查表  </w:t>
            </w:r>
            <w:r>
              <w:rPr>
                <w:rFonts w:hint="eastAsia" w:ascii="Wingdings" w:hAnsi="Wingdings"/>
              </w:rPr>
              <w:t>¨</w:t>
            </w:r>
            <w:r>
              <w:rPr>
                <w:rFonts w:hint="eastAsia"/>
              </w:rPr>
              <w:t>其他</w:t>
            </w:r>
          </w:p>
          <w:p>
            <w:pPr>
              <w:shd w:val="clear" w:color="auto" w:fill="C7DAF1" w:themeFill="text2" w:themeFillTint="32"/>
            </w:pPr>
            <w:r>
              <w:rPr>
                <w:rFonts w:hint="eastAsia"/>
              </w:rPr>
              <w:t>计量器具的</w:t>
            </w:r>
            <w:r>
              <w:t>测量溯源</w:t>
            </w:r>
            <w:r>
              <w:rPr>
                <w:rFonts w:hint="eastAsia"/>
              </w:rPr>
              <w:t xml:space="preserve">方法：  </w:t>
            </w:r>
            <w:r>
              <w:rPr>
                <w:rFonts w:hint="eastAsia" w:ascii="Wingdings" w:hAnsi="Wingdings"/>
              </w:rPr>
              <w:t>¨</w:t>
            </w:r>
            <w:r>
              <w:rPr>
                <w:rFonts w:hint="eastAsia"/>
              </w:rPr>
              <w:t xml:space="preserve">自校   ■外校 </w:t>
            </w:r>
          </w:p>
          <w:p>
            <w:pPr>
              <w:ind w:firstLine="420" w:firstLineChars="200"/>
              <w:rPr>
                <w:szCs w:val="22"/>
              </w:rPr>
            </w:pPr>
            <w:r>
              <w:rPr>
                <w:rFonts w:hint="eastAsia"/>
              </w:rPr>
              <w:t>国家强检的计量器具有：</w:t>
            </w:r>
            <w:r>
              <w:rPr>
                <w:rFonts w:hint="eastAsia"/>
                <w:u w:val="single"/>
              </w:rPr>
              <w:t xml:space="preserve"> </w:t>
            </w:r>
            <w:r>
              <w:rPr>
                <w:rFonts w:hint="eastAsia"/>
                <w:szCs w:val="22"/>
                <w:u w:val="single"/>
              </w:rPr>
              <w:t>兆欧表、万用表、塞尺、钢卷尺、卡尺，提供了校准证书，校准日期2021.5.21日，校准机构深圳中电计量测试技术有限公司，</w:t>
            </w:r>
            <w:r>
              <w:rPr>
                <w:rFonts w:hint="eastAsia"/>
                <w:szCs w:val="22"/>
                <w:u w:val="single"/>
                <w:lang w:val="en-US" w:eastAsia="zh-CN"/>
              </w:rPr>
              <w:t>已安排送检</w:t>
            </w:r>
            <w:r>
              <w:rPr>
                <w:rFonts w:hint="eastAsia"/>
                <w:szCs w:val="22"/>
                <w:u w:val="single"/>
              </w:rPr>
              <w:t>。</w:t>
            </w:r>
          </w:p>
          <w:p>
            <w:pPr>
              <w:shd w:val="clear" w:color="auto" w:fill="C7DAF1" w:themeFill="text2" w:themeFillTint="32"/>
              <w:rPr>
                <w:rFonts w:hint="eastAsia"/>
                <w:u w:val="single"/>
                <w:lang w:val="en-US" w:eastAsia="zh-CN"/>
              </w:rPr>
            </w:pPr>
            <w:r>
              <w:rPr>
                <w:rFonts w:hint="eastAsia"/>
                <w:u w:val="single"/>
                <w:lang w:val="en-US" w:eastAsia="zh-CN"/>
              </w:rPr>
              <w:t>（列举1~4种）</w:t>
            </w:r>
          </w:p>
          <w:p>
            <w:pPr>
              <w:shd w:val="clear" w:color="auto" w:fill="C7DAF1" w:themeFill="text2" w:themeFillTint="32"/>
              <w:rPr>
                <w:u w:val="single"/>
              </w:rPr>
            </w:pPr>
            <w:r>
              <w:rPr>
                <w:rFonts w:hint="eastAsia"/>
              </w:rPr>
              <w:t xml:space="preserve">计量器具管理：■进行了定期校准/检定  </w:t>
            </w:r>
            <w:r>
              <w:rPr>
                <w:rFonts w:hint="eastAsia" w:ascii="Wingdings" w:hAnsi="Wingdings"/>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947" w:type="dxa"/>
            <w:vMerge w:val="continue"/>
            <w:shd w:val="clear" w:color="auto" w:fill="C7DAF1" w:themeFill="text2" w:themeFillTint="32"/>
          </w:tcPr>
          <w:p>
            <w:pPr>
              <w:shd w:val="clear" w:color="auto" w:fill="C7DAF1" w:themeFill="text2" w:themeFillTint="32"/>
            </w:pPr>
          </w:p>
        </w:tc>
        <w:tc>
          <w:tcPr>
            <w:tcW w:w="9015"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r>
              <w:rPr>
                <w:rFonts w:hint="eastAsia"/>
              </w:rPr>
              <w:t xml:space="preserve"> </w:t>
            </w:r>
          </w:p>
          <w:p>
            <w:pPr>
              <w:shd w:val="clear" w:color="auto" w:fill="C7DAF1" w:themeFill="text2" w:themeFillTint="32"/>
            </w:pPr>
            <w:r>
              <w:rPr>
                <w:rFonts w:hint="eastAsia"/>
              </w:rPr>
              <w:t xml:space="preserve">内部知识: ■加工工艺 </w:t>
            </w:r>
            <w:r>
              <w:rPr>
                <w:rFonts w:hint="eastAsia" w:ascii="Wingdings" w:hAnsi="Wingdings"/>
              </w:rPr>
              <w:t>¨</w:t>
            </w:r>
            <w:r>
              <w:rPr>
                <w:rFonts w:hint="eastAsia"/>
              </w:rPr>
              <w:t xml:space="preserve">生产经验  </w:t>
            </w:r>
            <w:r>
              <w:rPr>
                <w:rFonts w:hint="eastAsia" w:ascii="Wingdings" w:hAnsi="Wingdings"/>
              </w:rPr>
              <w:t>¨</w:t>
            </w:r>
            <w:r>
              <w:rPr>
                <w:rFonts w:hint="eastAsia"/>
              </w:rPr>
              <w:t xml:space="preserve">管理软件  ■市场预测   ■企业标准  </w:t>
            </w:r>
            <w:r>
              <w:rPr>
                <w:rFonts w:hint="eastAsia" w:ascii="Wingdings" w:hAnsi="Wingdings"/>
              </w:rPr>
              <w:t>¨</w:t>
            </w:r>
            <w:r>
              <w:rPr>
                <w:rFonts w:hint="eastAsia"/>
              </w:rPr>
              <w:t>其他</w:t>
            </w:r>
          </w:p>
          <w:p>
            <w:pPr>
              <w:shd w:val="clear" w:color="auto" w:fill="C7DAF1" w:themeFill="text2" w:themeFillTint="32"/>
            </w:pPr>
            <w:r>
              <w:rPr>
                <w:rFonts w:hint="eastAsia"/>
              </w:rPr>
              <w:t xml:space="preserve">外部知识: ■顾客提供资料 ■产品标准  </w:t>
            </w:r>
            <w:r>
              <w:rPr>
                <w:rFonts w:hint="eastAsia" w:ascii="Wingdings" w:hAnsi="Wingdings"/>
              </w:rPr>
              <w:t>¨</w:t>
            </w:r>
            <w:r>
              <w:rPr>
                <w:rFonts w:hint="eastAsia"/>
              </w:rPr>
              <w:t xml:space="preserve">学术交流信息  </w:t>
            </w:r>
            <w:r>
              <w:rPr>
                <w:rFonts w:hint="eastAsia" w:ascii="Wingdings" w:hAnsi="Wingdings"/>
              </w:rPr>
              <w:t>¨</w:t>
            </w:r>
            <w:r>
              <w:rPr>
                <w:rFonts w:hint="eastAsia"/>
              </w:rPr>
              <w:t xml:space="preserve">专业会议信息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947" w:type="dxa"/>
            <w:vMerge w:val="continue"/>
            <w:shd w:val="clear" w:color="auto" w:fill="C7DAF1" w:themeFill="text2" w:themeFillTint="32"/>
          </w:tcPr>
          <w:p>
            <w:pPr>
              <w:shd w:val="clear" w:color="auto" w:fill="C7DAF1" w:themeFill="text2" w:themeFillTint="32"/>
            </w:pPr>
          </w:p>
        </w:tc>
        <w:tc>
          <w:tcPr>
            <w:tcW w:w="9015"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 xml:space="preserve">通过 ■招聘 </w:t>
            </w:r>
            <w:r>
              <w:rPr>
                <w:rFonts w:hint="eastAsia" w:ascii="Wingdings" w:hAnsi="Wingdings"/>
              </w:rPr>
              <w:t>¨</w:t>
            </w:r>
            <w:r>
              <w:rPr>
                <w:rFonts w:hint="eastAsia"/>
              </w:rPr>
              <w:t xml:space="preserve">换岗  ■培训  ■考核   </w:t>
            </w:r>
            <w:r>
              <w:rPr>
                <w:rFonts w:hint="eastAsia" w:ascii="Wingdings" w:hAnsi="Wingdings"/>
              </w:rPr>
              <w:t>¨</w:t>
            </w:r>
            <w:r>
              <w:rPr>
                <w:rFonts w:hint="eastAsia"/>
              </w:rPr>
              <w:t xml:space="preserve">辅导  </w:t>
            </w:r>
            <w:r>
              <w:rPr>
                <w:rFonts w:hint="eastAsia" w:ascii="Wingdings" w:hAnsi="Wingdings"/>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 xml:space="preserve">特种作业人员：■电工 ■焊工  </w:t>
            </w:r>
            <w:r>
              <w:rPr>
                <w:rFonts w:hint="eastAsia" w:ascii="Wingdings" w:hAnsi="Wingdings"/>
              </w:rPr>
              <w:t>¨</w:t>
            </w:r>
            <w:r>
              <w:rPr>
                <w:rFonts w:hint="eastAsia"/>
              </w:rPr>
              <w:t xml:space="preserve">危化品作业  </w:t>
            </w:r>
            <w:r>
              <w:rPr>
                <w:rFonts w:hint="eastAsia" w:ascii="Wingdings" w:hAnsi="Wingdings"/>
              </w:rPr>
              <w:t>¨</w:t>
            </w:r>
            <w:r>
              <w:rPr>
                <w:rFonts w:hint="eastAsia"/>
              </w:rPr>
              <w:t xml:space="preserve">制冷工   </w:t>
            </w:r>
            <w:r>
              <w:rPr>
                <w:rFonts w:hint="eastAsia" w:ascii="Wingdings" w:hAnsi="Wingdings"/>
              </w:rPr>
              <w:t>¨</w:t>
            </w:r>
            <w:r>
              <w:rPr>
                <w:rFonts w:hint="eastAsia"/>
              </w:rPr>
              <w:t xml:space="preserve">其他  </w:t>
            </w:r>
          </w:p>
          <w:p>
            <w:pPr>
              <w:shd w:val="clear" w:color="auto" w:fill="C7DAF1" w:themeFill="text2" w:themeFillTint="32"/>
            </w:pPr>
            <w:r>
              <w:rPr>
                <w:rFonts w:hint="eastAsia"/>
              </w:rPr>
              <w:t>特种设备作业人员：</w:t>
            </w:r>
            <w:r>
              <w:rPr>
                <w:rFonts w:hint="eastAsia" w:ascii="Wingdings" w:hAnsi="Wingdings"/>
              </w:rPr>
              <w:t>¨</w:t>
            </w:r>
            <w:r>
              <w:rPr>
                <w:rFonts w:hint="eastAsia"/>
              </w:rPr>
              <w:t xml:space="preserve">叉车工 </w:t>
            </w:r>
            <w:r>
              <w:rPr>
                <w:rFonts w:hint="eastAsia" w:ascii="Wingdings" w:hAnsi="Wingdings"/>
              </w:rPr>
              <w:t>¨</w:t>
            </w:r>
            <w:r>
              <w:rPr>
                <w:rFonts w:hint="eastAsia"/>
              </w:rPr>
              <w:t xml:space="preserve">行车工  </w:t>
            </w:r>
            <w:r>
              <w:rPr>
                <w:rFonts w:hint="eastAsia" w:ascii="Wingdings" w:hAnsi="Wingdings"/>
              </w:rPr>
              <w:t>¨</w:t>
            </w:r>
            <w:r>
              <w:rPr>
                <w:rFonts w:hint="eastAsia"/>
              </w:rPr>
              <w:t xml:space="preserve">锅炉工  </w:t>
            </w:r>
            <w:r>
              <w:rPr>
                <w:rFonts w:hint="eastAsia" w:ascii="Wingdings" w:hAnsi="Wingdings"/>
              </w:rPr>
              <w:t>¨</w:t>
            </w:r>
            <w:r>
              <w:rPr>
                <w:rFonts w:hint="eastAsia"/>
              </w:rPr>
              <w:t xml:space="preserve">压力容器   </w:t>
            </w:r>
            <w:r>
              <w:rPr>
                <w:rFonts w:hint="eastAsia" w:ascii="Wingdings" w:hAnsi="Wingdings"/>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947" w:type="dxa"/>
            <w:vMerge w:val="continue"/>
            <w:shd w:val="clear" w:color="auto" w:fill="C7DAF1" w:themeFill="text2" w:themeFillTint="32"/>
          </w:tcPr>
          <w:p>
            <w:pPr>
              <w:shd w:val="clear" w:color="auto" w:fill="C7DAF1" w:themeFill="text2" w:themeFillTint="32"/>
            </w:pPr>
          </w:p>
        </w:tc>
        <w:tc>
          <w:tcPr>
            <w:tcW w:w="9015"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 xml:space="preserve">通过■会议传达 ■标语  ■培训  ■看板   ■局域网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947" w:type="dxa"/>
            <w:vMerge w:val="continue"/>
            <w:shd w:val="clear" w:color="auto" w:fill="C7DAF1" w:themeFill="text2" w:themeFillTint="32"/>
          </w:tcPr>
          <w:p>
            <w:pPr>
              <w:shd w:val="clear" w:color="auto" w:fill="C7DAF1" w:themeFill="text2" w:themeFillTint="32"/>
            </w:pPr>
          </w:p>
        </w:tc>
        <w:tc>
          <w:tcPr>
            <w:tcW w:w="9015"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 xml:space="preserve">内部沟通方式：■文件发放 ■会议  ■标语 ■展板   </w:t>
            </w:r>
            <w:r>
              <w:rPr>
                <w:rFonts w:hint="eastAsia" w:ascii="Wingdings" w:hAnsi="Wingdings"/>
              </w:rPr>
              <w:t>¨</w:t>
            </w:r>
            <w:r>
              <w:rPr>
                <w:rFonts w:hint="eastAsia"/>
              </w:rPr>
              <w:t>其他</w:t>
            </w:r>
          </w:p>
          <w:p>
            <w:pPr>
              <w:shd w:val="clear" w:color="auto" w:fill="C7DAF1" w:themeFill="text2" w:themeFillTint="32"/>
            </w:pPr>
            <w:r>
              <w:rPr>
                <w:rFonts w:hint="eastAsia"/>
              </w:rPr>
              <w:t xml:space="preserve">外部沟通方式：■宣传材料 ■网站  ■标语 ■展板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947" w:type="dxa"/>
            <w:vMerge w:val="continue"/>
            <w:shd w:val="clear" w:color="auto" w:fill="C7DAF1" w:themeFill="text2" w:themeFillTint="32"/>
          </w:tcPr>
          <w:p>
            <w:pPr>
              <w:shd w:val="clear" w:color="auto" w:fill="C7DAF1" w:themeFill="text2" w:themeFillTint="32"/>
            </w:pPr>
          </w:p>
        </w:tc>
        <w:tc>
          <w:tcPr>
            <w:tcW w:w="9015" w:type="dxa"/>
            <w:shd w:val="clear" w:color="auto" w:fill="C7DAF1" w:themeFill="text2" w:themeFillTint="32"/>
          </w:tcPr>
          <w:p>
            <w:pPr>
              <w:shd w:val="clear" w:color="auto" w:fill="C7DAF1" w:themeFill="text2" w:themeFillTint="32"/>
              <w:rPr>
                <w:u w:val="single"/>
              </w:rPr>
            </w:pPr>
            <w:r>
              <w:rPr>
                <w:rFonts w:hint="eastAsia"/>
              </w:rPr>
              <w:t xml:space="preserve">组织已建立了文件化的质量管理体系。对自编文件的编制、审批、发放、变更和作废进行了控制。 ■体系文件受控 </w:t>
            </w:r>
            <w:r>
              <w:rPr>
                <w:rFonts w:hint="eastAsia" w:ascii="Wingdings" w:hAnsi="Wingdings"/>
              </w:rPr>
              <w:t>¨</w:t>
            </w:r>
            <w:r>
              <w:rPr>
                <w:rFonts w:hint="eastAsia"/>
              </w:rPr>
              <w:t>体系文件基本受控，存在问题：</w:t>
            </w:r>
            <w:r>
              <w:rPr>
                <w:rFonts w:hint="eastAsia"/>
                <w:u w:val="single"/>
              </w:rPr>
              <w:t xml:space="preserve">   </w:t>
            </w:r>
            <w:r>
              <w:rPr>
                <w:rFonts w:hint="eastAsia"/>
                <w:u w:val="single"/>
                <w:lang w:val="en-US" w:eastAsia="zh-CN"/>
              </w:rPr>
              <w:t>无</w:t>
            </w:r>
            <w:r>
              <w:rPr>
                <w:rFonts w:hint="eastAsia"/>
                <w:u w:val="single"/>
              </w:rPr>
              <w:t xml:space="preserve">                        </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rPr>
                <w:rFonts w:hint="eastAsia"/>
                <w:u w:val="single"/>
              </w:rPr>
            </w:pPr>
            <w:r>
              <w:rPr>
                <w:rFonts w:hint="eastAsia"/>
              </w:rPr>
              <w:t>■法律法规获取充分，</w:t>
            </w:r>
            <w:r>
              <w:rPr>
                <w:rFonts w:hint="eastAsia"/>
              </w:rPr>
              <w:sym w:font="Wingdings 2" w:char="00A3"/>
            </w:r>
            <w:r>
              <w:rPr>
                <w:rFonts w:hint="eastAsia"/>
              </w:rPr>
              <w:t xml:space="preserve">法律法规获取有遗漏，缺少： </w:t>
            </w:r>
            <w:r>
              <w:rPr>
                <w:rFonts w:hint="eastAsia"/>
                <w:u w:val="single"/>
              </w:rPr>
              <w:t xml:space="preserve">    </w:t>
            </w: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947" w:type="dxa"/>
            <w:vMerge w:val="restart"/>
            <w:shd w:val="clear" w:color="auto" w:fill="C7DAF1" w:themeFill="text2" w:themeFillTint="32"/>
          </w:tcPr>
          <w:p>
            <w:pPr>
              <w:shd w:val="clear" w:color="auto" w:fill="C7DAF1" w:themeFill="text2" w:themeFillTint="32"/>
            </w:pPr>
            <w:r>
              <w:rPr>
                <w:rFonts w:hint="eastAsia"/>
              </w:rPr>
              <w:t>运行</w:t>
            </w:r>
          </w:p>
        </w:tc>
        <w:tc>
          <w:tcPr>
            <w:tcW w:w="9015"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rPr>
              <w:t xml:space="preserve"> ■工艺流程图 ■作业文件  ■检测计划   ■接收准则  </w:t>
            </w:r>
            <w:r>
              <w:rPr>
                <w:rFonts w:hint="eastAsia" w:ascii="Wingdings" w:hAnsi="Wingdings"/>
              </w:rPr>
              <w:t>¨</w:t>
            </w:r>
            <w:r>
              <w:rPr>
                <w:rFonts w:hint="eastAsia"/>
              </w:rPr>
              <w:t xml:space="preserve">外包控制要求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947" w:type="dxa"/>
            <w:vMerge w:val="continue"/>
            <w:shd w:val="clear" w:color="auto" w:fill="C7DAF1" w:themeFill="text2" w:themeFillTint="32"/>
          </w:tcPr>
          <w:p>
            <w:pPr>
              <w:shd w:val="clear" w:color="auto" w:fill="C7DAF1" w:themeFill="text2" w:themeFillTint="32"/>
            </w:pPr>
          </w:p>
        </w:tc>
        <w:tc>
          <w:tcPr>
            <w:tcW w:w="9015"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 xml:space="preserve">产品和服务要求为：  ■外来标准  </w:t>
            </w:r>
            <w:r>
              <w:rPr>
                <w:rFonts w:hint="eastAsia" w:ascii="Wingdings" w:hAnsi="Wingdings"/>
              </w:rPr>
              <w:t>¨</w:t>
            </w:r>
            <w:r>
              <w:rPr>
                <w:rFonts w:hint="eastAsia"/>
              </w:rPr>
              <w:t xml:space="preserve">企业标准  ■顾客要求  </w:t>
            </w:r>
            <w:r>
              <w:rPr>
                <w:rFonts w:hint="eastAsia" w:ascii="Wingdings" w:hAnsi="Wingdings"/>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947" w:type="dxa"/>
            <w:vMerge w:val="continue"/>
            <w:shd w:val="clear" w:color="auto" w:fill="C7DAF1" w:themeFill="text2" w:themeFillTint="32"/>
          </w:tcPr>
          <w:p>
            <w:pPr>
              <w:shd w:val="clear" w:color="auto" w:fill="C7DAF1" w:themeFill="text2" w:themeFillTint="32"/>
            </w:pPr>
          </w:p>
        </w:tc>
        <w:tc>
          <w:tcPr>
            <w:tcW w:w="9015"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w:t>
            </w:r>
            <w:r>
              <w:rPr>
                <w:rFonts w:hint="eastAsia"/>
                <w:lang w:val="en-US" w:eastAsia="zh-CN"/>
              </w:rPr>
              <w:t>不</w:t>
            </w:r>
            <w:r>
              <w:rPr>
                <w:rFonts w:hint="eastAsia"/>
              </w:rPr>
              <w:t>适用时）</w:t>
            </w:r>
          </w:p>
          <w:p>
            <w:pPr>
              <w:shd w:val="clear" w:color="auto" w:fill="C7DAF1" w:themeFill="text2" w:themeFillTint="32"/>
              <w:rPr>
                <w:rFonts w:hint="default" w:eastAsia="宋体"/>
                <w:lang w:val="en-US" w:eastAsia="zh-CN"/>
              </w:rPr>
            </w:pPr>
            <w:r>
              <w:rPr>
                <w:rFonts w:hint="eastAsia"/>
              </w:rPr>
              <w:t>审核期间内设计和开发新产品/项目名称：</w:t>
            </w:r>
            <w:r>
              <w:rPr>
                <w:rFonts w:hint="eastAsia"/>
                <w:u w:val="single"/>
              </w:rPr>
              <w:t xml:space="preserve"> </w:t>
            </w:r>
            <w:r>
              <w:rPr>
                <w:rFonts w:hint="eastAsia"/>
                <w:u w:val="single"/>
                <w:lang w:val="en-US" w:eastAsia="zh-CN"/>
              </w:rPr>
              <w:t xml:space="preserve">      无        </w:t>
            </w:r>
            <w:r>
              <w:rPr>
                <w:rFonts w:hint="eastAsia"/>
                <w:u w:val="single"/>
              </w:rPr>
              <w:t>（</w:t>
            </w:r>
            <w:r>
              <w:rPr>
                <w:rFonts w:hint="eastAsia"/>
              </w:rPr>
              <w:t>举1例）</w:t>
            </w:r>
            <w:r>
              <w:rPr>
                <w:rFonts w:hint="eastAsia"/>
                <w:lang w:val="en-US" w:eastAsia="zh-CN"/>
              </w:rPr>
              <w:t>不适用</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947" w:type="dxa"/>
            <w:vMerge w:val="continue"/>
            <w:shd w:val="clear" w:color="auto" w:fill="C7DAF1" w:themeFill="text2" w:themeFillTint="32"/>
          </w:tcPr>
          <w:p>
            <w:pPr>
              <w:shd w:val="clear" w:color="auto" w:fill="C7DAF1" w:themeFill="text2" w:themeFillTint="32"/>
            </w:pPr>
          </w:p>
        </w:tc>
        <w:tc>
          <w:tcPr>
            <w:tcW w:w="9015"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 xml:space="preserve">外部提供包括：■原材料采购 </w:t>
            </w:r>
            <w:r>
              <w:rPr>
                <w:rFonts w:hint="eastAsia" w:ascii="Wingdings" w:hAnsi="Wingdings"/>
              </w:rPr>
              <w:t>¨</w:t>
            </w:r>
            <w:r>
              <w:rPr>
                <w:rFonts w:hint="eastAsia"/>
              </w:rPr>
              <w:t xml:space="preserve">委托加工  ■顾客要求 ■运输  </w:t>
            </w:r>
            <w:r>
              <w:rPr>
                <w:rFonts w:hint="eastAsia" w:ascii="Wingdings" w:hAnsi="Wingdings"/>
              </w:rPr>
              <w:t>¨</w:t>
            </w:r>
            <w:r>
              <w:rPr>
                <w:rFonts w:hint="eastAsia"/>
              </w:rPr>
              <w:t>其他</w:t>
            </w:r>
          </w:p>
          <w:p>
            <w:pPr>
              <w:shd w:val="clear" w:color="auto" w:fill="C7DAF1" w:themeFill="text2" w:themeFillTint="32"/>
              <w:jc w:val="left"/>
            </w:pPr>
            <w:r>
              <w:rPr>
                <w:rFonts w:hint="eastAsia"/>
              </w:rPr>
              <w:t xml:space="preserve">提供给外部供方的信息■符合要求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947" w:type="dxa"/>
            <w:vMerge w:val="continue"/>
            <w:shd w:val="clear" w:color="auto" w:fill="C7DAF1" w:themeFill="text2" w:themeFillTint="32"/>
          </w:tcPr>
          <w:p>
            <w:pPr>
              <w:shd w:val="clear" w:color="auto" w:fill="C7DAF1" w:themeFill="text2" w:themeFillTint="32"/>
            </w:pPr>
          </w:p>
        </w:tc>
        <w:tc>
          <w:tcPr>
            <w:tcW w:w="9015" w:type="dxa"/>
            <w:shd w:val="clear" w:color="auto" w:fill="C7DAF1" w:themeFill="text2" w:themeFillTint="32"/>
          </w:tcPr>
          <w:p>
            <w:pPr>
              <w:shd w:val="clear" w:color="auto" w:fill="C7DAF1" w:themeFill="text2" w:themeFillTint="32"/>
              <w:jc w:val="left"/>
              <w:rPr>
                <w:rFonts w:hint="eastAsia"/>
              </w:rPr>
            </w:pPr>
            <w:r>
              <w:rPr>
                <w:rFonts w:hint="eastAsia"/>
              </w:rPr>
              <w:t>组织的生产和服务提供流程图（见</w:t>
            </w:r>
            <w:r>
              <w:rPr>
                <w:rFonts w:hint="eastAsia"/>
                <w:lang w:val="en-US" w:eastAsia="zh-CN"/>
              </w:rPr>
              <w:t>附件</w:t>
            </w:r>
            <w:r>
              <w:rPr>
                <w:rFonts w:hint="eastAsia"/>
              </w:rPr>
              <w:t>），</w:t>
            </w:r>
          </w:p>
          <w:p>
            <w:pPr>
              <w:shd w:val="clear" w:color="auto" w:fill="C7DAF1" w:themeFill="text2" w:themeFillTint="32"/>
              <w:jc w:val="left"/>
            </w:pPr>
            <w:r>
              <w:rPr>
                <w:rFonts w:hint="eastAsia"/>
              </w:rPr>
              <w:t>认证范围内每种产品/服务流程的关</w:t>
            </w:r>
            <w:r>
              <w:rPr>
                <w:rFonts w:hint="eastAsia"/>
                <w:color w:val="auto"/>
              </w:rPr>
              <w:t>键过程及控制参数：</w:t>
            </w:r>
          </w:p>
          <w:tbl>
            <w:tblPr>
              <w:tblStyle w:val="7"/>
              <w:tblpPr w:leftFromText="180" w:rightFromText="180" w:vertAnchor="text" w:horzAnchor="page" w:tblpX="-1336" w:tblpY="155"/>
              <w:tblOverlap w:val="never"/>
              <w:tblW w:w="879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06"/>
              <w:gridCol w:w="1767"/>
              <w:gridCol w:w="60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7" w:hRule="atLeast"/>
              </w:trPr>
              <w:tc>
                <w:tcPr>
                  <w:tcW w:w="1006" w:type="dxa"/>
                  <w:tcBorders>
                    <w:top w:val="single" w:color="000000" w:sz="8" w:space="0"/>
                    <w:left w:val="single" w:color="000000" w:sz="8" w:space="0"/>
                    <w:bottom w:val="single" w:color="auto" w:sz="4"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Style w:val="24"/>
                      <w:lang w:val="en-US" w:eastAsia="zh-CN" w:bidi="ar"/>
                    </w:rPr>
                    <w:t>产品</w:t>
                  </w:r>
                  <w:r>
                    <w:rPr>
                      <w:rStyle w:val="25"/>
                      <w:rFonts w:eastAsia="宋体"/>
                      <w:lang w:val="en-US" w:eastAsia="zh-CN" w:bidi="ar"/>
                    </w:rPr>
                    <w:t>/</w:t>
                  </w:r>
                  <w:r>
                    <w:rPr>
                      <w:rStyle w:val="24"/>
                      <w:lang w:val="en-US" w:eastAsia="zh-CN" w:bidi="ar"/>
                    </w:rPr>
                    <w:t>服务名称</w:t>
                  </w:r>
                </w:p>
              </w:tc>
              <w:tc>
                <w:tcPr>
                  <w:tcW w:w="1767" w:type="dxa"/>
                  <w:tcBorders>
                    <w:top w:val="single" w:color="000000" w:sz="8" w:space="0"/>
                    <w:left w:val="single" w:color="000000" w:sz="8" w:space="0"/>
                    <w:bottom w:val="single" w:color="auto" w:sz="4"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关键过程</w:t>
                  </w:r>
                </w:p>
              </w:tc>
              <w:tc>
                <w:tcPr>
                  <w:tcW w:w="6026" w:type="dxa"/>
                  <w:tcBorders>
                    <w:top w:val="single" w:color="000000" w:sz="8" w:space="0"/>
                    <w:left w:val="single" w:color="000000" w:sz="8" w:space="0"/>
                    <w:bottom w:val="single" w:color="auto" w:sz="4"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控制内容（如尺寸、压力等）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1006" w:type="dxa"/>
                  <w:vMerge w:val="restart"/>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left"/>
                    <w:textAlignment w:val="top"/>
                  </w:pPr>
                </w:p>
                <w:p>
                  <w:pPr>
                    <w:keepNext w:val="0"/>
                    <w:keepLines w:val="0"/>
                    <w:widowControl/>
                    <w:suppressLineNumbers w:val="0"/>
                    <w:jc w:val="left"/>
                    <w:textAlignment w:val="top"/>
                  </w:pPr>
                </w:p>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t>铸造机械（抛丸清理机）的销售及调试、安装</w:t>
                  </w:r>
                </w:p>
              </w:tc>
              <w:tc>
                <w:tcPr>
                  <w:tcW w:w="1767"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销售过程</w:t>
                  </w:r>
                </w:p>
              </w:tc>
              <w:tc>
                <w:tcPr>
                  <w:tcW w:w="6026"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控制销售人员待人接物、言谈举止、对产品介绍或说明的准确性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1006" w:type="dxa"/>
                  <w:vMerge w:val="continue"/>
                  <w:tcBorders>
                    <w:top w:val="single" w:color="auto" w:sz="4" w:space="0"/>
                    <w:left w:val="single" w:color="auto" w:sz="4" w:space="0"/>
                    <w:bottom w:val="single" w:color="auto" w:sz="4" w:space="0"/>
                    <w:right w:val="single" w:color="auto" w:sz="4" w:space="0"/>
                  </w:tcBorders>
                  <w:shd w:val="clear" w:color="auto" w:fill="auto"/>
                  <w:vAlign w:val="top"/>
                </w:tcPr>
                <w:p>
                  <w:pPr>
                    <w:jc w:val="left"/>
                    <w:rPr>
                      <w:rFonts w:hint="eastAsia" w:ascii="宋体" w:hAnsi="宋体" w:eastAsia="宋体" w:cs="宋体"/>
                      <w:i w:val="0"/>
                      <w:iCs w:val="0"/>
                      <w:color w:val="000000"/>
                      <w:sz w:val="21"/>
                      <w:szCs w:val="21"/>
                      <w:u w:val="none"/>
                    </w:rPr>
                  </w:pPr>
                </w:p>
              </w:tc>
              <w:tc>
                <w:tcPr>
                  <w:tcW w:w="1767"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调试、安装</w:t>
                  </w:r>
                </w:p>
              </w:tc>
              <w:tc>
                <w:tcPr>
                  <w:tcW w:w="6026"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各接线正常性、安装准确性、运行状态、性能、质量稳定性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6" w:hRule="atLeast"/>
              </w:trPr>
              <w:tc>
                <w:tcPr>
                  <w:tcW w:w="1006" w:type="dxa"/>
                  <w:vMerge w:val="continue"/>
                  <w:tcBorders>
                    <w:top w:val="single" w:color="auto" w:sz="4" w:space="0"/>
                    <w:left w:val="single" w:color="auto" w:sz="4" w:space="0"/>
                    <w:bottom w:val="single" w:color="auto" w:sz="4" w:space="0"/>
                    <w:right w:val="single" w:color="auto" w:sz="4" w:space="0"/>
                  </w:tcBorders>
                  <w:shd w:val="clear" w:color="auto" w:fill="auto"/>
                  <w:vAlign w:val="top"/>
                </w:tcPr>
                <w:p>
                  <w:pPr>
                    <w:jc w:val="left"/>
                    <w:rPr>
                      <w:rFonts w:hint="eastAsia" w:ascii="宋体" w:hAnsi="宋体" w:eastAsia="宋体" w:cs="宋体"/>
                      <w:i w:val="0"/>
                      <w:iCs w:val="0"/>
                      <w:color w:val="000000"/>
                      <w:sz w:val="21"/>
                      <w:szCs w:val="21"/>
                      <w:u w:val="none"/>
                    </w:rPr>
                  </w:pPr>
                </w:p>
              </w:tc>
              <w:tc>
                <w:tcPr>
                  <w:tcW w:w="1767"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p>
              </w:tc>
              <w:tc>
                <w:tcPr>
                  <w:tcW w:w="6026"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1" w:hRule="atLeast"/>
              </w:trPr>
              <w:tc>
                <w:tcPr>
                  <w:tcW w:w="1006" w:type="dxa"/>
                  <w:vMerge w:val="continue"/>
                  <w:tcBorders>
                    <w:top w:val="single" w:color="auto" w:sz="4" w:space="0"/>
                    <w:left w:val="single" w:color="auto" w:sz="4" w:space="0"/>
                    <w:bottom w:val="single" w:color="auto" w:sz="4" w:space="0"/>
                    <w:right w:val="single" w:color="auto" w:sz="4" w:space="0"/>
                  </w:tcBorders>
                  <w:shd w:val="clear" w:color="auto" w:fill="auto"/>
                  <w:vAlign w:val="top"/>
                </w:tcPr>
                <w:p>
                  <w:pPr>
                    <w:jc w:val="left"/>
                    <w:rPr>
                      <w:rFonts w:hint="eastAsia" w:ascii="宋体" w:hAnsi="宋体" w:eastAsia="宋体" w:cs="宋体"/>
                      <w:i w:val="0"/>
                      <w:iCs w:val="0"/>
                      <w:color w:val="000000"/>
                      <w:sz w:val="21"/>
                      <w:szCs w:val="21"/>
                      <w:u w:val="none"/>
                    </w:rPr>
                  </w:pPr>
                </w:p>
              </w:tc>
              <w:tc>
                <w:tcPr>
                  <w:tcW w:w="1767"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p>
              </w:tc>
              <w:tc>
                <w:tcPr>
                  <w:tcW w:w="6026"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1006" w:type="dxa"/>
                  <w:vMerge w:val="continue"/>
                  <w:tcBorders>
                    <w:top w:val="single" w:color="auto" w:sz="4" w:space="0"/>
                    <w:left w:val="single" w:color="auto" w:sz="4" w:space="0"/>
                    <w:bottom w:val="single" w:color="auto" w:sz="4" w:space="0"/>
                    <w:right w:val="single" w:color="auto" w:sz="4" w:space="0"/>
                  </w:tcBorders>
                  <w:shd w:val="clear" w:color="auto" w:fill="auto"/>
                  <w:vAlign w:val="top"/>
                </w:tcPr>
                <w:p>
                  <w:pPr>
                    <w:jc w:val="left"/>
                    <w:rPr>
                      <w:rFonts w:hint="eastAsia" w:ascii="宋体" w:hAnsi="宋体" w:eastAsia="宋体" w:cs="宋体"/>
                      <w:i w:val="0"/>
                      <w:iCs w:val="0"/>
                      <w:color w:val="000000"/>
                      <w:sz w:val="21"/>
                      <w:szCs w:val="21"/>
                      <w:u w:val="none"/>
                    </w:rPr>
                  </w:pPr>
                </w:p>
              </w:tc>
              <w:tc>
                <w:tcPr>
                  <w:tcW w:w="1767"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p>
              </w:tc>
              <w:tc>
                <w:tcPr>
                  <w:tcW w:w="6026"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u w:val="single"/>
              </w:rPr>
              <w:t xml:space="preserve">   </w:t>
            </w:r>
            <w:r>
              <w:rPr>
                <w:rFonts w:hint="eastAsia" w:ascii="宋体" w:hAnsi="宋体"/>
                <w:color w:val="000000" w:themeColor="text1"/>
                <w:sz w:val="20"/>
                <w:szCs w:val="20"/>
                <w:u w:val="single"/>
              </w:rPr>
              <w:t>销售服务过程</w:t>
            </w:r>
            <w:r>
              <w:rPr>
                <w:rFonts w:hint="eastAsia"/>
                <w:u w:val="single"/>
              </w:rPr>
              <w:t xml:space="preserve">                </w:t>
            </w:r>
            <w:r>
              <w:rPr>
                <w:rFonts w:hint="eastAsia"/>
              </w:rPr>
              <w:t xml:space="preserve"> ，</w:t>
            </w:r>
          </w:p>
          <w:p>
            <w:pPr>
              <w:shd w:val="clear" w:color="auto" w:fill="C7DAF1" w:themeFill="text2" w:themeFillTint="32"/>
              <w:jc w:val="left"/>
            </w:pPr>
            <w:r>
              <w:rPr>
                <w:rFonts w:hint="eastAsia"/>
              </w:rPr>
              <w:t xml:space="preserve">■进行了有效的确认  </w:t>
            </w:r>
            <w:r>
              <w:rPr>
                <w:rFonts w:hint="eastAsia" w:ascii="Wingdings" w:hAnsi="Wingdings"/>
              </w:rPr>
              <w:t>¨</w:t>
            </w:r>
            <w:r>
              <w:rPr>
                <w:rFonts w:hint="eastAsia"/>
              </w:rPr>
              <w:t>存在不足，说明</w:t>
            </w:r>
            <w:r>
              <w:rPr>
                <w:rFonts w:hint="eastAsia"/>
                <w:u w:val="single"/>
              </w:rPr>
              <w:t xml:space="preserve">                          </w:t>
            </w:r>
            <w:r>
              <w:rPr>
                <w:rFonts w:hint="eastAsia"/>
              </w:rPr>
              <w:t>。</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947" w:type="dxa"/>
            <w:vMerge w:val="continue"/>
            <w:shd w:val="clear" w:color="auto" w:fill="C7DAF1" w:themeFill="text2" w:themeFillTint="32"/>
          </w:tcPr>
          <w:p>
            <w:pPr>
              <w:shd w:val="clear" w:color="auto" w:fill="C7DAF1" w:themeFill="text2" w:themeFillTint="32"/>
            </w:pPr>
          </w:p>
        </w:tc>
        <w:tc>
          <w:tcPr>
            <w:tcW w:w="9015"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 xml:space="preserve">采用的标识方式：■标签 ■标牌 ■区域 </w:t>
            </w:r>
            <w:r>
              <w:rPr>
                <w:rFonts w:hint="eastAsia" w:ascii="Wingdings" w:hAnsi="Wingdings"/>
              </w:rPr>
              <w:t>¨</w:t>
            </w:r>
            <w:r>
              <w:rPr>
                <w:rFonts w:hint="eastAsia"/>
              </w:rPr>
              <w:t xml:space="preserve">容器编号 </w:t>
            </w:r>
            <w:r>
              <w:rPr>
                <w:rFonts w:hint="eastAsia" w:ascii="Wingdings" w:hAnsi="Wingdings"/>
              </w:rPr>
              <w:t>¨</w:t>
            </w:r>
            <w:r>
              <w:rPr>
                <w:rFonts w:hint="eastAsia"/>
              </w:rPr>
              <w:t xml:space="preserve">人员编号 </w:t>
            </w:r>
            <w:r>
              <w:rPr>
                <w:rFonts w:hint="eastAsia" w:ascii="Wingdings" w:hAnsi="Wingdings"/>
              </w:rPr>
              <w:t>¨</w:t>
            </w:r>
            <w:r>
              <w:rPr>
                <w:rFonts w:hint="eastAsia"/>
              </w:rPr>
              <w:t>其他</w:t>
            </w:r>
          </w:p>
          <w:p>
            <w:pPr>
              <w:shd w:val="clear" w:color="auto" w:fill="C7DAF1" w:themeFill="text2" w:themeFillTint="32"/>
              <w:jc w:val="left"/>
            </w:pPr>
            <w:r>
              <w:rPr>
                <w:rFonts w:hint="eastAsia"/>
              </w:rPr>
              <w:t xml:space="preserve">可追溯性实现：■符合要求 </w:t>
            </w:r>
            <w:r>
              <w:rPr>
                <w:rFonts w:hint="eastAsia" w:ascii="Wingdings" w:hAnsi="Wingdings"/>
              </w:rPr>
              <w:t>¨</w:t>
            </w:r>
            <w:r>
              <w:rPr>
                <w:rFonts w:hint="eastAsia"/>
              </w:rPr>
              <w:t>存在不足，说明</w:t>
            </w:r>
            <w:r>
              <w:rPr>
                <w:rFonts w:hint="eastAsia"/>
                <w:u w:val="single"/>
              </w:rPr>
              <w:t xml:space="preserve">                                  </w:t>
            </w:r>
            <w:r>
              <w:rPr>
                <w:rFonts w:hint="eastAsia"/>
              </w:rPr>
              <w:t>。</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947" w:type="dxa"/>
            <w:vMerge w:val="continue"/>
            <w:shd w:val="clear" w:color="auto" w:fill="C7DAF1" w:themeFill="text2" w:themeFillTint="32"/>
          </w:tcPr>
          <w:p>
            <w:pPr>
              <w:shd w:val="clear" w:color="auto" w:fill="C7DAF1" w:themeFill="text2" w:themeFillTint="32"/>
            </w:pPr>
          </w:p>
        </w:tc>
        <w:tc>
          <w:tcPr>
            <w:tcW w:w="9015"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rPr>
              <w:t>¨</w:t>
            </w:r>
            <w:r>
              <w:rPr>
                <w:rFonts w:hint="eastAsia"/>
              </w:rPr>
              <w:t xml:space="preserve">原材料 </w:t>
            </w:r>
            <w:r>
              <w:rPr>
                <w:rFonts w:hint="eastAsia" w:ascii="Wingdings" w:hAnsi="Wingdings"/>
              </w:rPr>
              <w:t>¨</w:t>
            </w:r>
            <w:r>
              <w:rPr>
                <w:rFonts w:hint="eastAsia"/>
              </w:rPr>
              <w:t xml:space="preserve">设备 </w:t>
            </w:r>
            <w:r>
              <w:rPr>
                <w:rFonts w:hint="eastAsia" w:ascii="Wingdings" w:hAnsi="Wingdings"/>
              </w:rPr>
              <w:t>¨</w:t>
            </w:r>
            <w:r>
              <w:rPr>
                <w:rFonts w:hint="eastAsia"/>
              </w:rPr>
              <w:t xml:space="preserve">检测设备 ■图纸 </w:t>
            </w:r>
            <w:r>
              <w:rPr>
                <w:rFonts w:hint="eastAsia" w:ascii="Wingdings" w:hAnsi="Wingdings"/>
              </w:rPr>
              <w:t>¨</w:t>
            </w:r>
            <w:r>
              <w:rPr>
                <w:rFonts w:hint="eastAsia"/>
              </w:rPr>
              <w:t xml:space="preserve">配方 ■个人信息 </w:t>
            </w:r>
            <w:r>
              <w:rPr>
                <w:rFonts w:hint="eastAsia" w:ascii="Wingdings" w:hAnsi="Wingdings"/>
              </w:rPr>
              <w:t>¨</w:t>
            </w:r>
            <w:r>
              <w:rPr>
                <w:rFonts w:hint="eastAsia"/>
              </w:rPr>
              <w:t>其他</w:t>
            </w:r>
          </w:p>
          <w:p>
            <w:pPr>
              <w:shd w:val="clear" w:color="auto" w:fill="C7DAF1" w:themeFill="text2" w:themeFillTint="32"/>
              <w:jc w:val="left"/>
            </w:pPr>
            <w:r>
              <w:rPr>
                <w:rFonts w:hint="eastAsia"/>
              </w:rPr>
              <w:t xml:space="preserve">顾客或外部供方财产控制：■符合要求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947" w:type="dxa"/>
            <w:vMerge w:val="continue"/>
            <w:shd w:val="clear" w:color="auto" w:fill="C7DAF1" w:themeFill="text2" w:themeFillTint="32"/>
          </w:tcPr>
          <w:p>
            <w:pPr>
              <w:shd w:val="clear" w:color="auto" w:fill="C7DAF1" w:themeFill="text2" w:themeFillTint="32"/>
            </w:pPr>
          </w:p>
        </w:tc>
        <w:tc>
          <w:tcPr>
            <w:tcW w:w="9015" w:type="dxa"/>
            <w:shd w:val="clear" w:color="auto" w:fill="C7DAF1" w:themeFill="text2" w:themeFillTint="32"/>
          </w:tcPr>
          <w:p>
            <w:pPr>
              <w:shd w:val="clear" w:color="auto" w:fill="C7DAF1" w:themeFill="text2" w:themeFillTint="32"/>
            </w:pPr>
            <w:r>
              <w:rPr>
                <w:rFonts w:hint="eastAsia"/>
              </w:rPr>
              <w:t xml:space="preserve">组织应在生产和服务提供期间对输出进行必要防护，以确保符合要求。 </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 xml:space="preserve">产品防护：■符合要求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947" w:type="dxa"/>
            <w:vMerge w:val="continue"/>
            <w:shd w:val="clear" w:color="auto" w:fill="C7DAF1" w:themeFill="text2" w:themeFillTint="32"/>
          </w:tcPr>
          <w:p>
            <w:pPr>
              <w:shd w:val="clear" w:color="auto" w:fill="C7DAF1" w:themeFill="text2" w:themeFillTint="32"/>
            </w:pPr>
          </w:p>
        </w:tc>
        <w:tc>
          <w:tcPr>
            <w:tcW w:w="9015" w:type="dxa"/>
            <w:shd w:val="clear" w:color="auto" w:fill="C7DAF1" w:themeFill="text2" w:themeFillTint="32"/>
          </w:tcPr>
          <w:p>
            <w:pPr>
              <w:shd w:val="clear" w:color="auto" w:fill="C7DAF1" w:themeFill="text2" w:themeFillTint="32"/>
            </w:pPr>
            <w:r>
              <w:rPr>
                <w:rFonts w:hint="eastAsia"/>
              </w:rPr>
              <w:t xml:space="preserve">组织应满足与产品和服务相关的交付后活动的要求。 </w:t>
            </w:r>
          </w:p>
          <w:p>
            <w:pPr>
              <w:shd w:val="clear" w:color="auto" w:fill="C7DAF1" w:themeFill="text2" w:themeFillTint="32"/>
            </w:pPr>
            <w:r>
              <w:rPr>
                <w:rFonts w:hint="eastAsia"/>
              </w:rPr>
              <w:t>目前交付后活动：</w:t>
            </w:r>
            <w:r>
              <w:rPr>
                <w:rFonts w:hint="eastAsia" w:ascii="Wingdings" w:hAnsi="Wingdings"/>
              </w:rPr>
              <w:t>¨</w:t>
            </w:r>
            <w:r>
              <w:rPr>
                <w:rFonts w:hint="eastAsia"/>
              </w:rPr>
              <w:t xml:space="preserve">三包 ■维修 ■赔偿 ■道歉 </w:t>
            </w:r>
            <w:r>
              <w:rPr>
                <w:rFonts w:hint="eastAsia" w:ascii="Wingdings" w:hAnsi="Wingdings"/>
              </w:rPr>
              <w:t>¨</w:t>
            </w:r>
            <w:r>
              <w:rPr>
                <w:rFonts w:hint="eastAsia"/>
              </w:rPr>
              <w:t xml:space="preserve">最终处置 </w:t>
            </w:r>
            <w:r>
              <w:rPr>
                <w:rFonts w:hint="eastAsia" w:ascii="Wingdings" w:hAnsi="Wingdings"/>
              </w:rPr>
              <w:t>¨</w:t>
            </w:r>
            <w:r>
              <w:rPr>
                <w:rFonts w:hint="eastAsia"/>
              </w:rPr>
              <w:t>其他</w:t>
            </w:r>
          </w:p>
          <w:p>
            <w:pPr>
              <w:shd w:val="clear" w:color="auto" w:fill="C7DAF1" w:themeFill="text2" w:themeFillTint="32"/>
            </w:pPr>
            <w:r>
              <w:rPr>
                <w:rFonts w:hint="eastAsia"/>
              </w:rPr>
              <w:t xml:space="preserve">交付后活动：■符合要求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947" w:type="dxa"/>
            <w:vMerge w:val="continue"/>
            <w:shd w:val="clear" w:color="auto" w:fill="C7DAF1" w:themeFill="text2" w:themeFillTint="32"/>
          </w:tcPr>
          <w:p>
            <w:pPr>
              <w:shd w:val="clear" w:color="auto" w:fill="C7DAF1" w:themeFill="text2" w:themeFillTint="32"/>
            </w:pPr>
          </w:p>
        </w:tc>
        <w:tc>
          <w:tcPr>
            <w:tcW w:w="9015" w:type="dxa"/>
            <w:shd w:val="clear" w:color="auto" w:fill="C7DAF1" w:themeFill="text2" w:themeFillTint="32"/>
          </w:tcPr>
          <w:p>
            <w:pPr>
              <w:shd w:val="clear" w:color="auto" w:fill="C7DAF1" w:themeFill="text2" w:themeFillTint="32"/>
              <w:rPr>
                <w:rFonts w:hint="default" w:eastAsia="宋体"/>
                <w:lang w:val="en-US" w:eastAsia="zh-CN"/>
              </w:rPr>
            </w:pPr>
            <w:r>
              <w:rPr>
                <w:rFonts w:hint="eastAsia"/>
              </w:rPr>
              <w:t xml:space="preserve">组织对生产和服务提供的更改进行必要的评审和控制，以确保持续地符合要求。 </w:t>
            </w:r>
            <w:r>
              <w:rPr>
                <w:rFonts w:hint="eastAsia"/>
                <w:lang w:val="en-US" w:eastAsia="zh-CN"/>
              </w:rPr>
              <w:t>无变更</w:t>
            </w:r>
          </w:p>
          <w:p>
            <w:pPr>
              <w:shd w:val="clear" w:color="auto" w:fill="C7DAF1" w:themeFill="text2" w:themeFillTint="32"/>
            </w:pPr>
            <w:r>
              <w:rPr>
                <w:rFonts w:hint="eastAsia"/>
              </w:rPr>
              <w:t>已发生的更改包括：</w:t>
            </w:r>
            <w:r>
              <w:rPr>
                <w:rFonts w:hint="eastAsia" w:ascii="Wingdings" w:hAnsi="Wingdings"/>
              </w:rPr>
              <w:t>¨</w:t>
            </w:r>
            <w:r>
              <w:rPr>
                <w:rFonts w:hint="eastAsia"/>
              </w:rPr>
              <w:t xml:space="preserve">重要原材料 </w:t>
            </w:r>
            <w:r>
              <w:rPr>
                <w:rFonts w:hint="eastAsia" w:ascii="Wingdings" w:hAnsi="Wingdings"/>
              </w:rPr>
              <w:t>¨</w:t>
            </w:r>
            <w:r>
              <w:rPr>
                <w:rFonts w:hint="eastAsia"/>
              </w:rPr>
              <w:t xml:space="preserve">设备 </w:t>
            </w:r>
            <w:r>
              <w:rPr>
                <w:rFonts w:hint="eastAsia" w:ascii="Wingdings" w:hAnsi="Wingdings"/>
              </w:rPr>
              <w:t>¨</w:t>
            </w:r>
            <w:r>
              <w:rPr>
                <w:rFonts w:hint="eastAsia"/>
              </w:rPr>
              <w:t xml:space="preserve">检测设备 </w:t>
            </w:r>
            <w:r>
              <w:rPr>
                <w:rFonts w:hint="eastAsia" w:ascii="Wingdings" w:hAnsi="Wingdings"/>
              </w:rPr>
              <w:t>¨</w:t>
            </w:r>
            <w:r>
              <w:rPr>
                <w:rFonts w:hint="eastAsia"/>
              </w:rPr>
              <w:t xml:space="preserve">图纸 </w:t>
            </w:r>
            <w:r>
              <w:rPr>
                <w:rFonts w:hint="eastAsia" w:ascii="Wingdings" w:hAnsi="Wingdings"/>
              </w:rPr>
              <w:t>¨</w:t>
            </w:r>
            <w:r>
              <w:rPr>
                <w:rFonts w:hint="eastAsia"/>
              </w:rPr>
              <w:t xml:space="preserve">工艺 </w:t>
            </w:r>
            <w:r>
              <w:rPr>
                <w:rFonts w:hint="eastAsia" w:ascii="Wingdings" w:hAnsi="Wingdings"/>
              </w:rPr>
              <w:t>¨</w:t>
            </w:r>
            <w:r>
              <w:rPr>
                <w:rFonts w:hint="eastAsia"/>
              </w:rPr>
              <w:t xml:space="preserve">加工场所 </w:t>
            </w:r>
            <w:r>
              <w:rPr>
                <w:rFonts w:hint="eastAsia" w:ascii="Wingdings" w:hAnsi="Wingdings"/>
              </w:rPr>
              <w:t>¨</w:t>
            </w:r>
            <w:r>
              <w:rPr>
                <w:rFonts w:hint="eastAsia"/>
              </w:rPr>
              <w:t>其他</w:t>
            </w:r>
          </w:p>
          <w:p>
            <w:pPr>
              <w:shd w:val="clear" w:color="auto" w:fill="C7DAF1" w:themeFill="text2" w:themeFillTint="32"/>
            </w:pPr>
            <w:r>
              <w:rPr>
                <w:rFonts w:hint="eastAsia"/>
              </w:rPr>
              <w:t>变更控制：</w:t>
            </w:r>
            <w:r>
              <w:rPr>
                <w:rFonts w:hint="eastAsia"/>
              </w:rPr>
              <w:sym w:font="Wingdings 2" w:char="00A3"/>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947" w:type="dxa"/>
            <w:vMerge w:val="continue"/>
            <w:shd w:val="clear" w:color="auto" w:fill="C7DAF1" w:themeFill="text2" w:themeFillTint="32"/>
          </w:tcPr>
          <w:p>
            <w:pPr>
              <w:shd w:val="clear" w:color="auto" w:fill="C7DAF1" w:themeFill="text2" w:themeFillTint="32"/>
            </w:pPr>
          </w:p>
        </w:tc>
        <w:tc>
          <w:tcPr>
            <w:tcW w:w="9015" w:type="dxa"/>
            <w:shd w:val="clear" w:color="auto" w:fill="C7DAF1" w:themeFill="text2" w:themeFillTint="32"/>
          </w:tcPr>
          <w:p>
            <w:pPr>
              <w:shd w:val="clear" w:color="auto" w:fill="C7DAF1" w:themeFill="text2" w:themeFillTint="32"/>
            </w:pPr>
            <w:r>
              <w:rPr>
                <w:rFonts w:hint="eastAsia"/>
              </w:rPr>
              <w:t xml:space="preserve">组织在适当阶段实施策划的安排，以验证产品和服务的要求已得到满足。 </w:t>
            </w:r>
          </w:p>
          <w:p>
            <w:pPr>
              <w:shd w:val="clear" w:color="auto" w:fill="C7DAF1" w:themeFill="text2" w:themeFillTint="32"/>
            </w:pPr>
            <w:r>
              <w:rPr>
                <w:rFonts w:hint="eastAsia"/>
              </w:rPr>
              <w:t xml:space="preserve">实施了■进货检验 </w:t>
            </w:r>
            <w:r>
              <w:rPr>
                <w:rFonts w:hint="eastAsia" w:ascii="Wingdings" w:hAnsi="Wingdings"/>
              </w:rPr>
              <w:t>¨</w:t>
            </w:r>
            <w:r>
              <w:rPr>
                <w:rFonts w:hint="eastAsia"/>
              </w:rPr>
              <w:t xml:space="preserve">首件检验 ■过程检验 ■最终检验 </w:t>
            </w:r>
            <w:r>
              <w:rPr>
                <w:rFonts w:hint="eastAsia" w:ascii="Wingdings" w:hAnsi="Wingdings"/>
              </w:rPr>
              <w:t>¨</w:t>
            </w:r>
            <w:r>
              <w:rPr>
                <w:rFonts w:hint="eastAsia"/>
              </w:rPr>
              <w:t xml:space="preserve">型式检验 </w:t>
            </w:r>
            <w:r>
              <w:rPr>
                <w:rFonts w:hint="eastAsia" w:ascii="Wingdings" w:hAnsi="Wingdings"/>
              </w:rPr>
              <w:t>¨</w:t>
            </w:r>
            <w:r>
              <w:rPr>
                <w:rFonts w:hint="eastAsia"/>
              </w:rPr>
              <w:t>其他</w:t>
            </w:r>
          </w:p>
          <w:p>
            <w:pPr>
              <w:shd w:val="clear" w:color="auto" w:fill="C7DAF1" w:themeFill="text2" w:themeFillTint="32"/>
            </w:pPr>
            <w:r>
              <w:rPr>
                <w:rFonts w:hint="eastAsia"/>
              </w:rPr>
              <w:t>《型式检验报告》，如：</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rPr>
              <w:t>。</w:t>
            </w:r>
          </w:p>
          <w:p>
            <w:pPr>
              <w:shd w:val="clear" w:color="auto" w:fill="C7DAF1" w:themeFill="text2" w:themeFillTint="32"/>
            </w:pPr>
            <w:r>
              <w:rPr>
                <w:rFonts w:hint="eastAsia"/>
              </w:rPr>
              <w:t xml:space="preserve">产品检验/服务放行：■符合要求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947" w:type="dxa"/>
            <w:vMerge w:val="continue"/>
            <w:shd w:val="clear" w:color="auto" w:fill="C7DAF1" w:themeFill="text2" w:themeFillTint="32"/>
          </w:tcPr>
          <w:p>
            <w:pPr>
              <w:shd w:val="clear" w:color="auto" w:fill="C7DAF1" w:themeFill="text2" w:themeFillTint="32"/>
            </w:pPr>
          </w:p>
        </w:tc>
        <w:tc>
          <w:tcPr>
            <w:tcW w:w="9015"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 xml:space="preserve">不合格品控制：■符合要求 </w:t>
            </w:r>
            <w:r>
              <w:rPr>
                <w:rFonts w:hint="eastAsia" w:ascii="Wingdings" w:hAnsi="Wingdings"/>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947" w:type="dxa"/>
            <w:vMerge w:val="restart"/>
            <w:shd w:val="clear" w:color="auto" w:fill="C7DAF1" w:themeFill="text2" w:themeFillTint="32"/>
          </w:tcPr>
          <w:p>
            <w:pPr>
              <w:shd w:val="clear" w:color="auto" w:fill="C7DAF1" w:themeFill="text2" w:themeFillTint="32"/>
            </w:pPr>
            <w:r>
              <w:rPr>
                <w:rFonts w:hint="eastAsia"/>
              </w:rPr>
              <w:t>绩效评价</w:t>
            </w:r>
          </w:p>
        </w:tc>
        <w:tc>
          <w:tcPr>
            <w:tcW w:w="9015"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rPr>
              <w:t xml:space="preserve">■顾客调查 ■顾客对交付产品或服务的反馈  </w:t>
            </w:r>
            <w:r>
              <w:rPr>
                <w:rFonts w:hint="eastAsia" w:ascii="Wingdings" w:hAnsi="Wingdings"/>
              </w:rPr>
              <w:t>¨</w:t>
            </w:r>
            <w:r>
              <w:rPr>
                <w:rFonts w:hint="eastAsia"/>
              </w:rPr>
              <w:t xml:space="preserve">顾客座谈 ■市场占有率分析 ■顾客赞扬 </w:t>
            </w:r>
          </w:p>
          <w:p>
            <w:pPr>
              <w:shd w:val="clear" w:color="auto" w:fill="C7DAF1" w:themeFill="text2" w:themeFillTint="32"/>
            </w:pPr>
            <w:r>
              <w:rPr>
                <w:rFonts w:hint="eastAsia" w:ascii="Wingdings" w:hAnsi="Wingdings"/>
              </w:rPr>
              <w:t>¨</w:t>
            </w:r>
            <w:r>
              <w:rPr>
                <w:rFonts w:hint="eastAsia"/>
              </w:rPr>
              <w:t>担保索赔和</w:t>
            </w:r>
            <w:r>
              <w:rPr>
                <w:rFonts w:hint="eastAsia" w:ascii="Wingdings" w:hAnsi="Wingdings"/>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947" w:type="dxa"/>
            <w:vMerge w:val="continue"/>
            <w:shd w:val="clear" w:color="auto" w:fill="C7DAF1" w:themeFill="text2" w:themeFillTint="32"/>
          </w:tcPr>
          <w:p>
            <w:pPr>
              <w:shd w:val="clear" w:color="auto" w:fill="C7DAF1" w:themeFill="text2" w:themeFillTint="32"/>
            </w:pPr>
          </w:p>
        </w:tc>
        <w:tc>
          <w:tcPr>
            <w:tcW w:w="9015"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lang w:val="en-US" w:eastAsia="zh-CN"/>
              </w:rPr>
              <w:t>2022</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4</w:t>
            </w:r>
            <w:r>
              <w:rPr>
                <w:rFonts w:hint="eastAsia"/>
                <w:u w:val="single"/>
              </w:rPr>
              <w:t xml:space="preserve"> </w:t>
            </w:r>
            <w:r>
              <w:rPr>
                <w:rFonts w:hint="eastAsia"/>
              </w:rPr>
              <w:t>月</w:t>
            </w:r>
            <w:r>
              <w:rPr>
                <w:rFonts w:hint="eastAsia"/>
                <w:u w:val="single"/>
                <w:lang w:val="en-US" w:eastAsia="zh-CN"/>
              </w:rPr>
              <w:t>7-8</w:t>
            </w:r>
            <w:r>
              <w:rPr>
                <w:rFonts w:hint="eastAsia"/>
                <w:u w:val="single"/>
              </w:rPr>
              <w:t xml:space="preserve"> </w:t>
            </w:r>
            <w:r>
              <w:rPr>
                <w:rFonts w:hint="eastAsia"/>
              </w:rPr>
              <w:t>日实施了质量管理体系内部审核，对质量管理体系的符合性和有效性进行了审核。内审发现的</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项不符合在本次审核前已完成整改。在公司内完成的这些审核是可信的。</w:t>
            </w:r>
          </w:p>
          <w:p>
            <w:pPr>
              <w:shd w:val="clear" w:color="auto" w:fill="C7DAF1" w:themeFill="text2" w:themeFillTint="32"/>
            </w:pPr>
          </w:p>
          <w:p>
            <w:pPr>
              <w:shd w:val="clear" w:color="auto" w:fill="C7DAF1" w:themeFill="text2" w:themeFillTint="32"/>
              <w:rPr>
                <w:rFonts w:hint="eastAsia" w:eastAsia="宋体"/>
                <w:lang w:val="en-US" w:eastAsia="zh-CN"/>
              </w:rPr>
            </w:pPr>
            <w:r>
              <w:rPr>
                <w:rFonts w:hint="eastAsia"/>
              </w:rPr>
              <w:t>若是组织多场所/临时场所：（按照组织的实际情况选择）</w:t>
            </w:r>
            <w:r>
              <w:rPr>
                <w:rFonts w:hint="eastAsia"/>
                <w:lang w:val="en-US" w:eastAsia="zh-CN"/>
              </w:rPr>
              <w:t>无</w:t>
            </w:r>
          </w:p>
          <w:p>
            <w:pPr>
              <w:shd w:val="clear" w:color="auto" w:fill="C7DAF1" w:themeFill="text2" w:themeFillTint="32"/>
            </w:pPr>
            <w:r>
              <w:rPr>
                <w:rFonts w:hint="eastAsia" w:ascii="Wingdings" w:hAnsi="Wingdings"/>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rPr>
                <w:rFonts w:hint="default" w:eastAsia="宋体"/>
                <w:lang w:val="en-US" w:eastAsia="zh-CN"/>
              </w:rPr>
            </w:pPr>
            <w:r>
              <w:rPr>
                <w:rFonts w:hint="eastAsia"/>
              </w:rPr>
              <w:t>若是多班次操作：（按照组织的实际情况选择）</w:t>
            </w:r>
            <w:r>
              <w:rPr>
                <w:rFonts w:hint="eastAsia"/>
                <w:lang w:val="en-US" w:eastAsia="zh-CN"/>
              </w:rPr>
              <w:t>一班</w:t>
            </w:r>
          </w:p>
          <w:p>
            <w:pPr>
              <w:shd w:val="clear" w:color="auto" w:fill="C7DAF1" w:themeFill="text2" w:themeFillTint="32"/>
            </w:pPr>
            <w:r>
              <w:rPr>
                <w:rFonts w:hint="eastAsia" w:ascii="Wingdings" w:hAnsi="Wingdings"/>
              </w:rPr>
              <w:t>¨</w:t>
            </w:r>
            <w:r>
              <w:rPr>
                <w:rFonts w:hint="eastAsia"/>
              </w:rPr>
              <w:t>对所有班次的现场操作已审核。</w:t>
            </w:r>
          </w:p>
          <w:p>
            <w:pPr>
              <w:shd w:val="clear" w:color="auto" w:fill="C7DAF1" w:themeFill="text2"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947" w:type="dxa"/>
            <w:vMerge w:val="continue"/>
            <w:shd w:val="clear" w:color="auto" w:fill="C7DAF1" w:themeFill="text2" w:themeFillTint="32"/>
          </w:tcPr>
          <w:p>
            <w:pPr>
              <w:shd w:val="clear" w:color="auto" w:fill="C7DAF1" w:themeFill="text2" w:themeFillTint="32"/>
            </w:pPr>
          </w:p>
        </w:tc>
        <w:tc>
          <w:tcPr>
            <w:tcW w:w="9015"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u w:val="single"/>
              </w:rPr>
              <w:t xml:space="preserve"> </w:t>
            </w:r>
            <w:r>
              <w:rPr>
                <w:rFonts w:hint="eastAsia"/>
                <w:u w:val="single"/>
                <w:lang w:val="en-US" w:eastAsia="zh-CN"/>
              </w:rPr>
              <w:t>2022</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4</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30</w:t>
            </w:r>
            <w:r>
              <w:rPr>
                <w:rFonts w:hint="eastAsia"/>
                <w:u w:val="single"/>
              </w:rPr>
              <w:t xml:space="preserve"> </w:t>
            </w:r>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947" w:type="dxa"/>
            <w:vMerge w:val="restart"/>
            <w:shd w:val="clear" w:color="auto" w:fill="C7DAF1" w:themeFill="text2" w:themeFillTint="32"/>
          </w:tcPr>
          <w:p>
            <w:pPr>
              <w:shd w:val="clear" w:color="auto" w:fill="C7DAF1" w:themeFill="text2" w:themeFillTint="32"/>
            </w:pPr>
            <w:r>
              <w:rPr>
                <w:rFonts w:hint="eastAsia"/>
              </w:rPr>
              <w:t>改进</w:t>
            </w:r>
          </w:p>
        </w:tc>
        <w:tc>
          <w:tcPr>
            <w:tcW w:w="9015"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947" w:type="dxa"/>
            <w:vMerge w:val="continue"/>
            <w:shd w:val="clear" w:color="auto" w:fill="C7DAF1" w:themeFill="text2" w:themeFillTint="32"/>
          </w:tcPr>
          <w:p>
            <w:pPr>
              <w:shd w:val="clear" w:color="auto" w:fill="C7DAF1" w:themeFill="text2" w:themeFillTint="32"/>
            </w:pPr>
          </w:p>
        </w:tc>
        <w:tc>
          <w:tcPr>
            <w:tcW w:w="9015"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rPr>
              <w:t xml:space="preserve">■不合格产品/服务 </w:t>
            </w:r>
            <w:r>
              <w:rPr>
                <w:rFonts w:hint="eastAsia"/>
                <w:lang w:val="en-US" w:eastAsia="zh-CN"/>
              </w:rPr>
              <w:t xml:space="preserve"> </w:t>
            </w:r>
            <w:r>
              <w:rPr>
                <w:rFonts w:hint="eastAsia"/>
              </w:rPr>
              <w:t>■自我验证的结果  ■顾客投诉</w:t>
            </w:r>
            <w:r>
              <w:rPr>
                <w:rFonts w:hint="eastAsia"/>
                <w:lang w:val="en-US" w:eastAsia="zh-CN"/>
              </w:rPr>
              <w:t xml:space="preserve"> </w:t>
            </w:r>
            <w:r>
              <w:rPr>
                <w:rFonts w:hint="eastAsia"/>
              </w:rPr>
              <w:t xml:space="preserve"> ■顾客满意调查 </w:t>
            </w:r>
          </w:p>
          <w:p>
            <w:pPr>
              <w:shd w:val="clear" w:color="auto" w:fill="C7DAF1" w:themeFill="text2" w:themeFillTint="32"/>
            </w:pPr>
            <w:r>
              <w:rPr>
                <w:rFonts w:hint="eastAsia"/>
              </w:rPr>
              <w:t>■内审不符合项   ■</w:t>
            </w:r>
            <w:r>
              <w:rPr>
                <w:rFonts w:hint="eastAsia"/>
                <w:lang w:val="en-US" w:eastAsia="zh-CN"/>
              </w:rPr>
              <w:t>外</w:t>
            </w:r>
            <w:r>
              <w:rPr>
                <w:rFonts w:hint="eastAsia"/>
              </w:rPr>
              <w:t xml:space="preserve">审不符合项  ■管理评审  ■目标统计分析结果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Merge w:val="continue"/>
            <w:shd w:val="clear" w:color="auto" w:fill="C7DAF1" w:themeFill="text2" w:themeFillTint="32"/>
          </w:tcPr>
          <w:p>
            <w:pPr>
              <w:shd w:val="clear" w:color="auto" w:fill="C7DAF1" w:themeFill="text2" w:themeFillTint="32"/>
            </w:pPr>
          </w:p>
        </w:tc>
        <w:tc>
          <w:tcPr>
            <w:tcW w:w="9015" w:type="dxa"/>
            <w:shd w:val="clear" w:color="auto" w:fill="C7DAF1" w:themeFill="text2" w:themeFillTint="32"/>
          </w:tcPr>
          <w:p>
            <w:pPr>
              <w:shd w:val="clear" w:color="auto" w:fill="C7DAF1" w:themeFill="text2" w:themeFillTint="32"/>
            </w:pPr>
            <w:r>
              <w:rPr>
                <w:rFonts w:hint="eastAsia"/>
              </w:rPr>
              <w:t xml:space="preserve">组织持续改进了质量管理体系的适宜性、充分性和有效性。 </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50" w:type="dxa"/>
            <w:vAlign w:val="center"/>
          </w:tcPr>
          <w:p>
            <w:pPr>
              <w:shd w:val="clear" w:color="auto" w:fill="C7DAF1" w:themeFill="text2" w:themeFillTint="32"/>
              <w:rPr>
                <w:lang w:eastAsia="ja-JP"/>
              </w:rPr>
            </w:pPr>
            <w:r>
              <w:rPr>
                <w:rFonts w:hint="eastAsia"/>
                <w:lang w:val="en-US" w:eastAsia="zh-CN"/>
              </w:rPr>
              <w:t>0</w:t>
            </w:r>
          </w:p>
        </w:tc>
        <w:tc>
          <w:tcPr>
            <w:tcW w:w="649" w:type="dxa"/>
            <w:vAlign w:val="center"/>
          </w:tcPr>
          <w:p>
            <w:pPr>
              <w:shd w:val="clear" w:color="auto" w:fill="C7DAF1" w:themeFill="text2" w:themeFillTint="32"/>
              <w:rPr>
                <w:lang w:eastAsia="ja-JP"/>
              </w:rPr>
            </w:pPr>
            <w:r>
              <w:rPr>
                <w:rFonts w:hint="eastAsia"/>
                <w:lang w:val="en-US" w:eastAsia="zh-CN"/>
              </w:rPr>
              <w:t>0</w:t>
            </w:r>
          </w:p>
        </w:tc>
        <w:tc>
          <w:tcPr>
            <w:tcW w:w="650" w:type="dxa"/>
            <w:vAlign w:val="center"/>
          </w:tcPr>
          <w:p>
            <w:pPr>
              <w:shd w:val="clear" w:color="auto" w:fill="C7DAF1" w:themeFill="text2" w:themeFillTint="32"/>
              <w:rPr>
                <w:lang w:eastAsia="ja-JP"/>
              </w:rPr>
            </w:pPr>
            <w:r>
              <w:rPr>
                <w:rFonts w:hint="eastAsia"/>
                <w:lang w:val="en-US" w:eastAsia="zh-CN"/>
              </w:rPr>
              <w:t>0</w:t>
            </w:r>
          </w:p>
        </w:tc>
        <w:tc>
          <w:tcPr>
            <w:tcW w:w="650" w:type="dxa"/>
            <w:vAlign w:val="center"/>
          </w:tcPr>
          <w:p>
            <w:pPr>
              <w:shd w:val="clear" w:color="auto" w:fill="C7DAF1" w:themeFill="text2" w:themeFillTint="32"/>
              <w:rPr>
                <w:lang w:eastAsia="ja-JP"/>
              </w:rPr>
            </w:pPr>
            <w:r>
              <w:rPr>
                <w:rFonts w:hint="eastAsia"/>
                <w:lang w:val="en-US" w:eastAsia="zh-CN"/>
              </w:rPr>
              <w:t>0</w:t>
            </w:r>
          </w:p>
        </w:tc>
        <w:tc>
          <w:tcPr>
            <w:tcW w:w="649" w:type="dxa"/>
            <w:vAlign w:val="center"/>
          </w:tcPr>
          <w:p>
            <w:pPr>
              <w:shd w:val="clear" w:color="auto" w:fill="C7DAF1" w:themeFill="text2" w:themeFillTint="32"/>
              <w:rPr>
                <w:lang w:eastAsia="ja-JP"/>
              </w:rPr>
            </w:pPr>
            <w:r>
              <w:rPr>
                <w:rFonts w:hint="eastAsia"/>
                <w:lang w:val="en-US" w:eastAsia="zh-CN"/>
              </w:rPr>
              <w:t>0</w:t>
            </w:r>
          </w:p>
        </w:tc>
        <w:tc>
          <w:tcPr>
            <w:tcW w:w="650" w:type="dxa"/>
            <w:vAlign w:val="center"/>
          </w:tcPr>
          <w:p>
            <w:pPr>
              <w:shd w:val="clear" w:color="auto" w:fill="C7DAF1" w:themeFill="text2" w:themeFillTint="32"/>
              <w:rPr>
                <w:lang w:eastAsia="ja-JP"/>
              </w:rPr>
            </w:pPr>
            <w:r>
              <w:rPr>
                <w:rFonts w:hint="eastAsia"/>
                <w:lang w:val="en-US" w:eastAsia="zh-CN"/>
              </w:rPr>
              <w:t>0</w:t>
            </w:r>
          </w:p>
        </w:tc>
        <w:tc>
          <w:tcPr>
            <w:tcW w:w="650" w:type="dxa"/>
            <w:vAlign w:val="center"/>
          </w:tcPr>
          <w:p>
            <w:pPr>
              <w:shd w:val="clear" w:color="auto" w:fill="C7DAF1" w:themeFill="text2" w:themeFillTint="32"/>
              <w:rPr>
                <w:lang w:eastAsia="ja-JP"/>
              </w:rPr>
            </w:pPr>
            <w:r>
              <w:rPr>
                <w:rFonts w:hint="eastAsia"/>
                <w:lang w:val="en-US" w:eastAsia="zh-CN"/>
              </w:rPr>
              <w:t>0</w:t>
            </w:r>
          </w:p>
        </w:tc>
        <w:tc>
          <w:tcPr>
            <w:tcW w:w="649" w:type="dxa"/>
            <w:vAlign w:val="center"/>
          </w:tcPr>
          <w:p>
            <w:pPr>
              <w:shd w:val="clear" w:color="auto" w:fill="C7DAF1" w:themeFill="text2" w:themeFillTint="32"/>
              <w:rPr>
                <w:lang w:eastAsia="ja-JP"/>
              </w:rPr>
            </w:pPr>
            <w:r>
              <w:rPr>
                <w:rFonts w:hint="eastAsia"/>
                <w:lang w:val="en-US" w:eastAsia="zh-CN"/>
              </w:rPr>
              <w:t>0</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r>
              <w:rPr>
                <w:rFonts w:hint="eastAsia"/>
                <w:lang w:val="en-US" w:eastAsia="zh-CN"/>
              </w:rPr>
              <w:t>0</w:t>
            </w:r>
          </w:p>
        </w:tc>
        <w:tc>
          <w:tcPr>
            <w:tcW w:w="650" w:type="dxa"/>
            <w:vAlign w:val="center"/>
          </w:tcPr>
          <w:p>
            <w:pPr>
              <w:shd w:val="clear" w:color="auto" w:fill="C7DAF1" w:themeFill="text2" w:themeFillTint="32"/>
              <w:rPr>
                <w:lang w:eastAsia="ja-JP"/>
              </w:rPr>
            </w:pPr>
            <w:r>
              <w:rPr>
                <w:rFonts w:hint="eastAsia"/>
                <w:lang w:val="en-US" w:eastAsia="zh-CN"/>
              </w:rPr>
              <w:t>0</w:t>
            </w:r>
          </w:p>
        </w:tc>
        <w:tc>
          <w:tcPr>
            <w:tcW w:w="650" w:type="dxa"/>
            <w:vAlign w:val="center"/>
          </w:tcPr>
          <w:p>
            <w:pPr>
              <w:shd w:val="clear" w:color="auto" w:fill="C7DAF1" w:themeFill="text2" w:themeFillTint="32"/>
              <w:rPr>
                <w:lang w:eastAsia="ja-JP"/>
              </w:rPr>
            </w:pPr>
            <w:r>
              <w:rPr>
                <w:rFonts w:hint="eastAsia"/>
                <w:lang w:val="en-US" w:eastAsia="zh-CN"/>
              </w:rPr>
              <w:t>0</w:t>
            </w:r>
          </w:p>
        </w:tc>
        <w:tc>
          <w:tcPr>
            <w:tcW w:w="649" w:type="dxa"/>
            <w:vAlign w:val="center"/>
          </w:tcPr>
          <w:p>
            <w:pPr>
              <w:shd w:val="clear" w:color="auto" w:fill="C7DAF1" w:themeFill="text2" w:themeFillTint="32"/>
              <w:rPr>
                <w:lang w:eastAsia="ja-JP"/>
              </w:rPr>
            </w:pPr>
            <w:r>
              <w:rPr>
                <w:rFonts w:hint="eastAsia"/>
                <w:lang w:val="en-US" w:eastAsia="zh-CN"/>
              </w:rPr>
              <w:t>0</w:t>
            </w:r>
          </w:p>
        </w:tc>
        <w:tc>
          <w:tcPr>
            <w:tcW w:w="650" w:type="dxa"/>
            <w:vAlign w:val="center"/>
          </w:tcPr>
          <w:p>
            <w:pPr>
              <w:shd w:val="clear" w:color="auto" w:fill="C7DAF1" w:themeFill="text2" w:themeFillTint="32"/>
              <w:rPr>
                <w:lang w:eastAsia="ja-JP"/>
              </w:rPr>
            </w:pPr>
            <w:r>
              <w:rPr>
                <w:rFonts w:hint="eastAsia"/>
                <w:lang w:val="en-US" w:eastAsia="zh-CN"/>
              </w:rPr>
              <w:t>0</w:t>
            </w:r>
          </w:p>
        </w:tc>
        <w:tc>
          <w:tcPr>
            <w:tcW w:w="650" w:type="dxa"/>
            <w:vAlign w:val="center"/>
          </w:tcPr>
          <w:p>
            <w:pPr>
              <w:shd w:val="clear" w:color="auto" w:fill="C7DAF1" w:themeFill="text2" w:themeFillTint="32"/>
              <w:rPr>
                <w:lang w:eastAsia="ja-JP"/>
              </w:rPr>
            </w:pPr>
            <w:r>
              <w:rPr>
                <w:rFonts w:hint="eastAsia"/>
                <w:lang w:val="en-US" w:eastAsia="zh-CN"/>
              </w:rPr>
              <w:t>0</w:t>
            </w:r>
          </w:p>
        </w:tc>
        <w:tc>
          <w:tcPr>
            <w:tcW w:w="649" w:type="dxa"/>
            <w:tcBorders>
              <w:bottom w:val="single" w:color="auto" w:sz="4" w:space="0"/>
            </w:tcBorders>
            <w:vAlign w:val="center"/>
          </w:tcPr>
          <w:p>
            <w:pPr>
              <w:shd w:val="clear" w:color="auto" w:fill="C7DAF1" w:themeFill="text2" w:themeFillTint="32"/>
              <w:rPr>
                <w:lang w:eastAsia="ja-JP"/>
              </w:rPr>
            </w:pPr>
            <w:r>
              <w:rPr>
                <w:rFonts w:hint="eastAsia"/>
                <w:lang w:val="en-US" w:eastAsia="zh-CN"/>
              </w:rPr>
              <w:t>0</w:t>
            </w:r>
          </w:p>
        </w:tc>
        <w:tc>
          <w:tcPr>
            <w:tcW w:w="650" w:type="dxa"/>
            <w:tcBorders>
              <w:bottom w:val="single" w:color="auto" w:sz="4" w:space="0"/>
            </w:tcBorders>
            <w:vAlign w:val="center"/>
          </w:tcPr>
          <w:p>
            <w:pPr>
              <w:shd w:val="clear" w:color="auto" w:fill="C7DAF1" w:themeFill="text2" w:themeFillTint="32"/>
              <w:rPr>
                <w:lang w:eastAsia="ja-JP"/>
              </w:rPr>
            </w:pPr>
            <w:r>
              <w:rPr>
                <w:rFonts w:hint="eastAsia"/>
                <w:lang w:val="en-US" w:eastAsia="zh-CN"/>
              </w:rPr>
              <w:t>0</w:t>
            </w:r>
          </w:p>
        </w:tc>
        <w:tc>
          <w:tcPr>
            <w:tcW w:w="650" w:type="dxa"/>
            <w:tcBorders>
              <w:bottom w:val="single" w:color="auto" w:sz="4" w:space="0"/>
            </w:tcBorders>
            <w:vAlign w:val="center"/>
          </w:tcPr>
          <w:p>
            <w:pPr>
              <w:shd w:val="clear" w:color="auto" w:fill="C7DAF1" w:themeFill="text2" w:themeFillTint="32"/>
              <w:rPr>
                <w:lang w:eastAsia="ja-JP"/>
              </w:rPr>
            </w:pPr>
            <w:r>
              <w:rPr>
                <w:rFonts w:hint="eastAsia"/>
                <w:lang w:val="en-US" w:eastAsia="zh-CN"/>
              </w:rPr>
              <w:t>0</w:t>
            </w:r>
          </w:p>
        </w:tc>
        <w:tc>
          <w:tcPr>
            <w:tcW w:w="649" w:type="dxa"/>
            <w:tcBorders>
              <w:bottom w:val="single" w:color="auto" w:sz="4" w:space="0"/>
            </w:tcBorders>
            <w:vAlign w:val="center"/>
          </w:tcPr>
          <w:p>
            <w:pPr>
              <w:shd w:val="clear" w:color="auto" w:fill="C7DAF1" w:themeFill="text2" w:themeFillTint="32"/>
              <w:rPr>
                <w:lang w:eastAsia="ja-JP"/>
              </w:rPr>
            </w:pPr>
            <w:r>
              <w:rPr>
                <w:rFonts w:hint="eastAsia"/>
                <w:lang w:val="en-US" w:eastAsia="zh-CN"/>
              </w:rPr>
              <w:t>0</w:t>
            </w:r>
          </w:p>
        </w:tc>
        <w:tc>
          <w:tcPr>
            <w:tcW w:w="650" w:type="dxa"/>
            <w:tcBorders>
              <w:bottom w:val="single" w:color="auto" w:sz="4" w:space="0"/>
            </w:tcBorders>
            <w:vAlign w:val="center"/>
          </w:tcPr>
          <w:p>
            <w:pPr>
              <w:shd w:val="clear" w:color="auto" w:fill="C7DAF1" w:themeFill="text2" w:themeFillTint="32"/>
              <w:rPr>
                <w:lang w:eastAsia="ja-JP"/>
              </w:rPr>
            </w:pPr>
            <w:r>
              <w:rPr>
                <w:rFonts w:hint="eastAsia"/>
                <w:lang w:val="en-US" w:eastAsia="zh-CN"/>
              </w:rPr>
              <w:t>0</w:t>
            </w:r>
          </w:p>
        </w:tc>
        <w:tc>
          <w:tcPr>
            <w:tcW w:w="650" w:type="dxa"/>
            <w:tcBorders>
              <w:bottom w:val="single" w:color="auto" w:sz="4" w:space="0"/>
            </w:tcBorders>
            <w:vAlign w:val="center"/>
          </w:tcPr>
          <w:p>
            <w:pPr>
              <w:shd w:val="clear" w:color="auto" w:fill="C7DAF1" w:themeFill="text2" w:themeFillTint="32"/>
              <w:rPr>
                <w:lang w:eastAsia="ja-JP"/>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r>
              <w:rPr>
                <w:rFonts w:hint="eastAsia"/>
                <w:lang w:val="en-US" w:eastAsia="zh-CN"/>
              </w:rPr>
              <w:t>0</w:t>
            </w:r>
          </w:p>
        </w:tc>
        <w:tc>
          <w:tcPr>
            <w:tcW w:w="650" w:type="dxa"/>
            <w:vAlign w:val="center"/>
          </w:tcPr>
          <w:p>
            <w:pPr>
              <w:shd w:val="clear" w:color="auto" w:fill="C7DAF1" w:themeFill="text2" w:themeFillTint="32"/>
              <w:rPr>
                <w:lang w:eastAsia="ja-JP"/>
              </w:rPr>
            </w:pPr>
            <w:r>
              <w:rPr>
                <w:rFonts w:hint="eastAsia"/>
                <w:lang w:val="en-US" w:eastAsia="zh-CN"/>
              </w:rPr>
              <w:t>0</w:t>
            </w:r>
          </w:p>
        </w:tc>
        <w:tc>
          <w:tcPr>
            <w:tcW w:w="650" w:type="dxa"/>
            <w:vAlign w:val="center"/>
          </w:tcPr>
          <w:p>
            <w:pPr>
              <w:shd w:val="clear" w:color="auto" w:fill="C7DAF1" w:themeFill="text2" w:themeFillTint="32"/>
              <w:rPr>
                <w:lang w:eastAsia="ja-JP"/>
              </w:rPr>
            </w:pPr>
            <w:r>
              <w:rPr>
                <w:rFonts w:hint="eastAsia"/>
                <w:lang w:val="en-US" w:eastAsia="zh-CN"/>
              </w:rPr>
              <w:t>0</w:t>
            </w:r>
          </w:p>
        </w:tc>
        <w:tc>
          <w:tcPr>
            <w:tcW w:w="649" w:type="dxa"/>
            <w:vAlign w:val="center"/>
          </w:tcPr>
          <w:p>
            <w:pPr>
              <w:shd w:val="clear" w:color="auto" w:fill="C7DAF1" w:themeFill="text2" w:themeFillTint="32"/>
              <w:rPr>
                <w:lang w:eastAsia="ja-JP"/>
              </w:rPr>
            </w:pPr>
            <w:r>
              <w:rPr>
                <w:rFonts w:hint="eastAsia"/>
                <w:lang w:val="en-US" w:eastAsia="zh-CN"/>
              </w:rPr>
              <w:t>0</w:t>
            </w:r>
          </w:p>
        </w:tc>
        <w:tc>
          <w:tcPr>
            <w:tcW w:w="650" w:type="dxa"/>
            <w:vAlign w:val="center"/>
          </w:tcPr>
          <w:p>
            <w:pPr>
              <w:shd w:val="clear" w:color="auto" w:fill="C7DAF1" w:themeFill="text2" w:themeFillTint="32"/>
              <w:rPr>
                <w:lang w:eastAsia="ja-JP"/>
              </w:rPr>
            </w:pPr>
            <w:r>
              <w:rPr>
                <w:rFonts w:hint="eastAsia"/>
                <w:lang w:val="en-US" w:eastAsia="zh-CN"/>
              </w:rPr>
              <w:t>0</w:t>
            </w:r>
          </w:p>
        </w:tc>
        <w:tc>
          <w:tcPr>
            <w:tcW w:w="650" w:type="dxa"/>
            <w:vAlign w:val="center"/>
          </w:tcPr>
          <w:p>
            <w:pPr>
              <w:shd w:val="clear" w:color="auto" w:fill="C7DAF1" w:themeFill="text2" w:themeFillTint="32"/>
              <w:rPr>
                <w:lang w:eastAsia="ja-JP"/>
              </w:rPr>
            </w:pPr>
            <w:r>
              <w:rPr>
                <w:rFonts w:hint="eastAsia"/>
                <w:lang w:val="en-US" w:eastAsia="zh-CN"/>
              </w:rPr>
              <w:t>0</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t>□EMS体系建立以来■定期（近一年）□其他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rPr>
                    <w:t>■法律法规□技术□竞争■市场□文化□社会■经济环境</w:t>
                  </w:r>
                </w:p>
                <w:p>
                  <w:pPr>
                    <w:shd w:val="clear" w:color="auto" w:fill="EBF1DE" w:themeFill="accent3" w:themeFillTint="32"/>
                  </w:pPr>
                  <w:r>
                    <w:rPr>
                      <w:rFonts w:hint="eastAsia"/>
                    </w:rPr>
                    <w:t>□政治■监管■财务□自然环境□其他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rPr>
                    <w:t>■价值观□文化■知识■绩效□工艺□设备■人员能力</w:t>
                  </w:r>
                </w:p>
                <w:p>
                  <w:pPr>
                    <w:shd w:val="clear" w:color="auto" w:fill="EBF1DE" w:themeFill="accent3" w:themeFillTint="32"/>
                  </w:pPr>
                  <w:r>
                    <w:rPr>
                      <w:rFonts w:hint="eastAsia"/>
                    </w:rPr>
                    <w:t>■</w:t>
                  </w:r>
                  <w:r>
                    <w:t>活动、产品和服务</w:t>
                  </w:r>
                  <w:r>
                    <w:rPr>
                      <w:rFonts w:hint="eastAsia"/>
                    </w:rPr>
                    <w:t>□</w:t>
                  </w:r>
                  <w:r>
                    <w:t>战略方向</w:t>
                  </w:r>
                  <w:r>
                    <w:rPr>
                      <w:rFonts w:hint="eastAsia"/>
                    </w:rPr>
                    <w:t>□其他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□设计和开发■采购□人力资源■营销和市场□生产□检验□仓库管理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rPr>
              <w:t>□节约能源■节约资源■达标排放■消防控制□危化品管理□特种设备管理</w:t>
            </w:r>
          </w:p>
          <w:p>
            <w:pPr>
              <w:shd w:val="clear" w:color="auto" w:fill="EBF1DE" w:themeFill="accent3" w:themeFillTint="32"/>
              <w:spacing w:before="40" w:after="40"/>
            </w:pPr>
            <w:r>
              <w:rPr>
                <w:rFonts w:hint="eastAsia"/>
              </w:rPr>
              <w:t>□环评三同时□其他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□危险废物处置□消防检测□生产/服务过程□环保监测■产品运输□设备维修</w:t>
            </w:r>
          </w:p>
          <w:p>
            <w:pPr>
              <w:shd w:val="clear" w:color="auto" w:fill="EBF1DE" w:themeFill="accent3" w:themeFillTint="32"/>
              <w:spacing w:before="40" w:after="40"/>
            </w:pPr>
            <w:r>
              <w:rPr>
                <w:rFonts w:hint="eastAsia"/>
              </w:rPr>
              <w:t>□人员培训□其他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rPr>
              <w:t>□以身作则■建立机制■法规宣传■风险机遇的应对■重视顾客反馈□其他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最高管理者制定了文件化的管理体系方针：</w:t>
            </w:r>
          </w:p>
          <w:p>
            <w:pPr>
              <w:shd w:val="clear" w:color="auto" w:fill="EBF1DE" w:themeFill="accent3" w:themeFillTint="32"/>
              <w:rPr>
                <w:u w:val="single"/>
              </w:rPr>
            </w:pPr>
            <w:r>
              <w:rPr>
                <w:rFonts w:hint="eastAsia" w:ascii="Times New Roman" w:hAnsi="Times New Roman"/>
                <w:b w:val="0"/>
                <w:bCs/>
                <w:szCs w:val="21"/>
                <w:u w:val="single"/>
              </w:rPr>
              <w:t>保护环境</w:t>
            </w:r>
            <w:r>
              <w:rPr>
                <w:rFonts w:ascii="Times New Roman" w:hAnsi="Times New Roman"/>
                <w:b w:val="0"/>
                <w:bCs/>
                <w:szCs w:val="21"/>
                <w:u w:val="single"/>
              </w:rPr>
              <w:t>、</w:t>
            </w:r>
            <w:r>
              <w:rPr>
                <w:rFonts w:hint="eastAsia" w:ascii="Times New Roman" w:hAnsi="Times New Roman"/>
                <w:b w:val="0"/>
                <w:bCs/>
                <w:szCs w:val="21"/>
                <w:u w:val="single"/>
              </w:rPr>
              <w:t>降能减耗</w:t>
            </w:r>
            <w:r>
              <w:rPr>
                <w:rFonts w:ascii="Times New Roman" w:hAnsi="Times New Roman"/>
                <w:b w:val="0"/>
                <w:bCs/>
                <w:szCs w:val="21"/>
                <w:u w:val="single"/>
              </w:rPr>
              <w:t>、</w:t>
            </w:r>
            <w:r>
              <w:rPr>
                <w:rFonts w:hint="eastAsia" w:ascii="Times New Roman" w:hAnsi="Times New Roman"/>
                <w:b w:val="0"/>
                <w:bCs/>
                <w:szCs w:val="21"/>
                <w:u w:val="single"/>
              </w:rPr>
              <w:t>防治污染</w:t>
            </w:r>
            <w:r>
              <w:rPr>
                <w:rFonts w:ascii="Times New Roman" w:hAnsi="Times New Roman"/>
                <w:b w:val="0"/>
                <w:bCs/>
                <w:szCs w:val="21"/>
                <w:u w:val="single"/>
              </w:rPr>
              <w:t>、</w:t>
            </w:r>
            <w:r>
              <w:rPr>
                <w:rFonts w:hint="eastAsia" w:ascii="Times New Roman" w:hAnsi="Times New Roman"/>
                <w:b w:val="0"/>
                <w:bCs/>
                <w:szCs w:val="21"/>
                <w:u w:val="single"/>
              </w:rPr>
              <w:t>绿色发展</w:t>
            </w:r>
            <w:r>
              <w:rPr>
                <w:rFonts w:hint="eastAsia"/>
                <w:b w:val="0"/>
                <w:bCs/>
                <w:u w:val="single"/>
                <w:lang w:val="en-GB"/>
              </w:rPr>
              <w:t>；</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default" w:eastAsia="宋体"/>
                <w:lang w:val="en-US" w:eastAsia="zh-CN"/>
              </w:rPr>
            </w:pPr>
            <w:r>
              <w:rPr>
                <w:rFonts w:hint="eastAsia"/>
              </w:rPr>
              <w:t>EMS的主管部门是——</w:t>
            </w:r>
            <w:r>
              <w:rPr>
                <w:rFonts w:hint="eastAsia"/>
                <w:lang w:val="en-US" w:eastAsia="zh-CN"/>
              </w:rPr>
              <w:t>综合部</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rPr>
                      <w:rFonts w:ascii="宋体" w:hAnsi="宋体" w:eastAsia="宋体" w:cs="宋体"/>
                      <w:kern w:val="2"/>
                      <w:sz w:val="20"/>
                      <w:szCs w:val="20"/>
                      <w:lang w:val="en-US" w:eastAsia="zh-CN" w:bidi="ar-SA"/>
                    </w:rPr>
                  </w:pPr>
                  <w:r>
                    <w:rPr>
                      <w:rFonts w:hint="eastAsia"/>
                      <w:sz w:val="20"/>
                      <w:szCs w:val="20"/>
                    </w:rPr>
                    <w:t>1.销售服务发生变化时，环境因素危险源未及时更新</w:t>
                  </w:r>
                </w:p>
              </w:tc>
              <w:tc>
                <w:tcPr>
                  <w:tcW w:w="3965" w:type="dxa"/>
                  <w:vAlign w:val="center"/>
                </w:tcPr>
                <w:p>
                  <w:pPr>
                    <w:rPr>
                      <w:rFonts w:ascii="宋体" w:hAnsi="宋体" w:eastAsia="宋体" w:cs="宋体"/>
                      <w:kern w:val="2"/>
                      <w:sz w:val="20"/>
                      <w:szCs w:val="20"/>
                      <w:lang w:val="en-US" w:eastAsia="zh-CN" w:bidi="ar-SA"/>
                    </w:rPr>
                  </w:pPr>
                  <w:r>
                    <w:rPr>
                      <w:rFonts w:hint="eastAsia"/>
                      <w:sz w:val="20"/>
                      <w:szCs w:val="20"/>
                    </w:rPr>
                    <w:t>环境因素危险源识别与评价管理中明确环境因素危险源明确评价及更新的时机:每年一次评审、生产活动和服务有增减时</w:t>
                  </w:r>
                </w:p>
              </w:tc>
              <w:tc>
                <w:tcPr>
                  <w:tcW w:w="1717" w:type="dxa"/>
                  <w:vAlign w:val="top"/>
                </w:tcPr>
                <w:p>
                  <w:pPr>
                    <w:shd w:val="clear" w:color="auto" w:fill="EBF1DE" w:themeFill="accent3" w:themeFillTint="32"/>
                    <w:rPr>
                      <w:rFonts w:ascii="Times New Roman" w:hAnsi="Times New Roman" w:eastAsia="宋体" w:cs="Times New Roman"/>
                      <w:kern w:val="2"/>
                      <w:sz w:val="21"/>
                      <w:szCs w:val="24"/>
                      <w:lang w:val="en-US" w:eastAsia="zh-CN" w:bidi="ar-SA"/>
                    </w:rPr>
                  </w:pPr>
                  <w: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rPr>
                      <w:rFonts w:ascii="宋体" w:hAnsi="宋体" w:eastAsia="宋体" w:cs="宋体"/>
                      <w:kern w:val="2"/>
                      <w:sz w:val="20"/>
                      <w:szCs w:val="20"/>
                      <w:lang w:val="en-US" w:eastAsia="zh-CN" w:bidi="ar-SA"/>
                    </w:rPr>
                  </w:pPr>
                  <w:r>
                    <w:rPr>
                      <w:rFonts w:hint="eastAsia"/>
                      <w:sz w:val="20"/>
                      <w:szCs w:val="20"/>
                    </w:rPr>
                    <w:t>2.重要环境因素危险源识别错误,漏识别或多识别</w:t>
                  </w:r>
                </w:p>
              </w:tc>
              <w:tc>
                <w:tcPr>
                  <w:tcW w:w="3965" w:type="dxa"/>
                  <w:vAlign w:val="center"/>
                </w:tcPr>
                <w:p>
                  <w:pPr>
                    <w:rPr>
                      <w:rFonts w:ascii="宋体" w:hAnsi="宋体" w:eastAsia="宋体" w:cs="宋体"/>
                      <w:kern w:val="2"/>
                      <w:sz w:val="20"/>
                      <w:szCs w:val="20"/>
                      <w:lang w:val="en-US" w:eastAsia="zh-CN" w:bidi="ar-SA"/>
                    </w:rPr>
                  </w:pPr>
                  <w:r>
                    <w:rPr>
                      <w:rFonts w:hint="eastAsia"/>
                      <w:sz w:val="20"/>
                      <w:szCs w:val="20"/>
                    </w:rPr>
                    <w:t>环境因素危险源识别与评价管理中明确重要环境因素危险源的评价方法并对环境因素的评价者进行教育培训和资格认定</w:t>
                  </w:r>
                </w:p>
              </w:tc>
              <w:tc>
                <w:tcPr>
                  <w:tcW w:w="1717" w:type="dxa"/>
                  <w:vAlign w:val="top"/>
                </w:tcPr>
                <w:p>
                  <w:pPr>
                    <w:shd w:val="clear" w:color="auto" w:fill="EBF1DE" w:themeFill="accent3" w:themeFillTint="32"/>
                    <w:rPr>
                      <w:rFonts w:ascii="Times New Roman" w:hAnsi="Times New Roman" w:eastAsia="宋体" w:cs="Times New Roman"/>
                      <w:kern w:val="2"/>
                      <w:sz w:val="21"/>
                      <w:szCs w:val="24"/>
                      <w:lang w:val="en-US" w:eastAsia="zh-CN" w:bidi="ar-SA"/>
                    </w:rPr>
                  </w:pPr>
                  <w: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组织对能控制或影响的所有活动、产品和服务考虑了生命周期观点对环境因素及相关环境影响进行了识别；考虑了已纳入计划的或新的开发，以及新的或修改的活动/产品和服务变更、</w:t>
            </w:r>
          </w:p>
          <w:p>
            <w:pPr>
              <w:shd w:val="clear" w:color="auto" w:fill="EBF1DE" w:themeFill="accent3" w:themeFillTint="32"/>
            </w:pPr>
            <w:r>
              <w:rPr>
                <w:rFonts w:hint="eastAsia"/>
              </w:rPr>
              <w:t>、异常状况和可合理预见的紧急情况。</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rPr>
              <w:t>■能源消耗■资源消耗□废水排放□废气排放□粉尘排放■危废排放□噪声排放□危化品泄露□压力容器爆炸■火灾□其他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pPr>
              <w:shd w:val="clear" w:color="auto" w:fill="EBF1DE" w:themeFill="accent3" w:themeFillTint="32"/>
              <w:rPr>
                <w:rFonts w:hint="default" w:eastAsia="宋体"/>
                <w:lang w:val="en-US" w:eastAsia="zh-CN"/>
              </w:rPr>
            </w:pPr>
            <w:r>
              <w:t>组织</w:t>
            </w:r>
            <w:r>
              <w:rPr>
                <w:rFonts w:hint="eastAsia"/>
              </w:rPr>
              <w:t>提供了</w:t>
            </w:r>
            <w:r>
              <w:t>下列许可和授权(必要时，按每个场所来描述):</w:t>
            </w:r>
            <w:r>
              <w:rPr>
                <w:rFonts w:hint="eastAsia"/>
                <w:lang w:val="en-US" w:eastAsia="zh-CN"/>
              </w:rPr>
              <w:t>公司从销售服务，不适用</w:t>
            </w:r>
          </w:p>
          <w:p>
            <w:pPr>
              <w:shd w:val="clear" w:color="auto" w:fill="EBF1DE" w:themeFill="accent3" w:themeFillTint="32"/>
            </w:pPr>
            <w:r>
              <w:rPr>
                <w:rFonts w:hint="eastAsia"/>
              </w:rPr>
              <w:t>□安全生产许可证编号：</w:t>
            </w:r>
          </w:p>
          <w:p>
            <w:pPr>
              <w:shd w:val="clear" w:color="auto" w:fill="EBF1DE" w:themeFill="accent3" w:themeFillTint="32"/>
            </w:pPr>
            <w:r>
              <w:rPr>
                <w:rFonts w:hint="eastAsia"/>
              </w:rPr>
              <w:t>□排污许可证编号：</w:t>
            </w:r>
          </w:p>
          <w:p>
            <w:pPr>
              <w:shd w:val="clear" w:color="auto" w:fill="EBF1DE" w:themeFill="accent3" w:themeFillTint="32"/>
            </w:pPr>
            <w:r>
              <w:rPr>
                <w:rFonts w:hint="eastAsia"/>
              </w:rPr>
              <w:t>□环境影响登记表日期：</w:t>
            </w:r>
          </w:p>
          <w:p>
            <w:pPr>
              <w:shd w:val="clear" w:color="auto" w:fill="EBF1DE" w:themeFill="accent3" w:themeFillTint="32"/>
            </w:pPr>
            <w:r>
              <w:rPr>
                <w:rFonts w:hint="eastAsia"/>
              </w:rPr>
              <w:t>□环境影响报告表日期：</w:t>
            </w:r>
          </w:p>
          <w:p>
            <w:pPr>
              <w:shd w:val="clear" w:color="auto" w:fill="EBF1DE" w:themeFill="accent3" w:themeFillTint="32"/>
            </w:pPr>
            <w:r>
              <w:rPr>
                <w:rFonts w:hint="eastAsia"/>
              </w:rPr>
              <w:t>□环境影响报告书日期：</w:t>
            </w:r>
          </w:p>
          <w:p>
            <w:pPr>
              <w:shd w:val="clear" w:color="auto" w:fill="EBF1DE" w:themeFill="accent3" w:themeFillTint="32"/>
            </w:pPr>
            <w:r>
              <w:rPr>
                <w:rFonts w:hint="eastAsia"/>
              </w:rPr>
              <w:t>□消防验收/备案证明日期：</w:t>
            </w:r>
          </w:p>
          <w:p>
            <w:pPr>
              <w:shd w:val="clear" w:color="auto" w:fill="EBF1DE" w:themeFill="accent3" w:themeFillTint="32"/>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组织策划并采取措施管理其重要环境因素、合规义务和识别的风险和机遇；</w:t>
            </w:r>
          </w:p>
          <w:p>
            <w:pPr>
              <w:shd w:val="clear" w:color="auto" w:fill="EBF1DE" w:themeFill="accent3" w:themeFillTint="32"/>
            </w:pPr>
            <w:r>
              <w:rPr>
                <w:rFonts w:hint="eastAsia"/>
              </w:rPr>
              <w:t>□污水处理□除尘设备□设备降噪■危废合法处置■使用节能设备□危化品控制</w:t>
            </w:r>
          </w:p>
          <w:p>
            <w:pPr>
              <w:shd w:val="clear" w:color="auto" w:fill="EBF1DE" w:themeFill="accent3" w:themeFillTint="32"/>
              <w:rPr>
                <w:highlight w:val="cyan"/>
              </w:rPr>
            </w:pPr>
            <w:r>
              <w:rPr>
                <w:rFonts w:hint="eastAsia"/>
              </w:rPr>
              <w:t>□压力容器检测■消防控制□其他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136"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vMerge w:val="restart"/>
                  <w:shd w:val="clear" w:color="auto" w:fill="auto"/>
                </w:tcPr>
                <w:p>
                  <w:r>
                    <w:rPr>
                      <w:rFonts w:hint="eastAsia" w:ascii="宋体" w:hAnsi="宋体"/>
                      <w:sz w:val="21"/>
                      <w:szCs w:val="21"/>
                    </w:rPr>
                    <w:t xml:space="preserve">1、废弃物处置率100%； </w:t>
                  </w:r>
                </w:p>
              </w:tc>
              <w:tc>
                <w:tcPr>
                  <w:tcW w:w="3136" w:type="dxa"/>
                  <w:shd w:val="clear" w:color="auto" w:fill="auto"/>
                  <w:vAlign w:val="center"/>
                </w:tcPr>
                <w:p>
                  <w:pPr>
                    <w:spacing w:line="240" w:lineRule="auto"/>
                    <w:rPr>
                      <w:lang w:val="en-GB"/>
                    </w:rPr>
                  </w:pPr>
                  <w:r>
                    <w:rPr>
                      <w:rFonts w:hint="eastAsia"/>
                      <w:szCs w:val="21"/>
                    </w:rPr>
                    <w:t>按可回收、不可回收、危险废弃物等固体废弃物分类专门存放，统一收集</w:t>
                  </w:r>
                </w:p>
              </w:tc>
              <w:tc>
                <w:tcPr>
                  <w:tcW w:w="1350" w:type="dxa"/>
                  <w:vMerge w:val="restart"/>
                  <w:shd w:val="clear" w:color="auto" w:fill="auto"/>
                  <w:vAlign w:val="center"/>
                </w:tcPr>
                <w:p>
                  <w:pPr>
                    <w:shd w:val="clear" w:color="auto" w:fill="EBF1DE" w:themeFill="accent3" w:themeFillTint="32"/>
                    <w:rPr>
                      <w:rFonts w:hint="default" w:eastAsia="宋体"/>
                      <w:lang w:val="en-US" w:eastAsia="zh-CN"/>
                    </w:rPr>
                  </w:pPr>
                  <w:r>
                    <w:rPr>
                      <w:rFonts w:hint="eastAsia"/>
                      <w:lang w:val="en-US" w:eastAsia="zh-CN"/>
                    </w:rPr>
                    <w:t>综合部</w:t>
                  </w:r>
                </w:p>
              </w:tc>
              <w:tc>
                <w:tcPr>
                  <w:tcW w:w="1774" w:type="dxa"/>
                  <w:vMerge w:val="restart"/>
                  <w:shd w:val="clear" w:color="auto" w:fill="auto"/>
                  <w:vAlign w:val="center"/>
                </w:tcPr>
                <w:p>
                  <w:pPr>
                    <w:shd w:val="clear" w:color="auto" w:fill="EBF1DE" w:themeFill="accent3" w:themeFillTint="32"/>
                    <w:jc w:val="center"/>
                    <w:rPr>
                      <w:rFonts w:hint="default" w:ascii="宋体" w:hAnsi="宋体" w:eastAsia="宋体"/>
                      <w:lang w:val="en-US" w:eastAsia="zh-CN"/>
                    </w:rPr>
                  </w:pPr>
                  <w:r>
                    <w:rPr>
                      <w:rFonts w:hint="eastAsia" w:ascii="宋体" w:hAnsi="宋体"/>
                      <w:lang w:val="en-US" w:eastAsia="zh-CN"/>
                    </w:rPr>
                    <w:t>100%回收处理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vMerge w:val="continue"/>
                  <w:shd w:val="clear" w:color="auto" w:fill="auto"/>
                </w:tcPr>
                <w:p>
                  <w:pPr>
                    <w:rPr>
                      <w:rFonts w:hint="eastAsia" w:ascii="宋体" w:hAnsi="宋体"/>
                      <w:sz w:val="21"/>
                      <w:szCs w:val="21"/>
                    </w:rPr>
                  </w:pPr>
                </w:p>
              </w:tc>
              <w:tc>
                <w:tcPr>
                  <w:tcW w:w="3136" w:type="dxa"/>
                  <w:shd w:val="clear" w:color="auto" w:fill="auto"/>
                  <w:vAlign w:val="center"/>
                </w:tcPr>
                <w:p>
                  <w:pPr>
                    <w:spacing w:line="240" w:lineRule="auto"/>
                    <w:rPr>
                      <w:rFonts w:hint="eastAsia"/>
                    </w:rPr>
                  </w:pPr>
                  <w:r>
                    <w:rPr>
                      <w:rFonts w:hint="eastAsia"/>
                    </w:rPr>
                    <w:t>严格执行《废弃物控制程序》及公司环境卫生管理规定</w:t>
                  </w:r>
                </w:p>
                <w:p>
                  <w:pPr>
                    <w:pStyle w:val="2"/>
                    <w:rPr>
                      <w:rFonts w:hint="eastAsia"/>
                      <w:szCs w:val="21"/>
                    </w:rPr>
                  </w:pPr>
                </w:p>
                <w:p>
                  <w:pPr>
                    <w:pStyle w:val="2"/>
                    <w:rPr>
                      <w:rFonts w:hint="eastAsia"/>
                      <w:szCs w:val="21"/>
                      <w:lang w:val="en-GB"/>
                    </w:rPr>
                  </w:pPr>
                </w:p>
              </w:tc>
              <w:tc>
                <w:tcPr>
                  <w:tcW w:w="1350" w:type="dxa"/>
                  <w:vMerge w:val="continue"/>
                  <w:shd w:val="clear" w:color="auto" w:fill="auto"/>
                  <w:vAlign w:val="center"/>
                </w:tcPr>
                <w:p>
                  <w:pPr>
                    <w:shd w:val="clear" w:color="auto" w:fill="EBF1DE" w:themeFill="accent3" w:themeFillTint="32"/>
                    <w:rPr>
                      <w:lang w:val="en-GB"/>
                    </w:rPr>
                  </w:pPr>
                </w:p>
              </w:tc>
              <w:tc>
                <w:tcPr>
                  <w:tcW w:w="1774" w:type="dxa"/>
                  <w:vMerge w:val="continue"/>
                  <w:shd w:val="clear" w:color="auto" w:fill="auto"/>
                  <w:vAlign w:val="center"/>
                </w:tcPr>
                <w:p>
                  <w:pPr>
                    <w:shd w:val="clear" w:color="auto" w:fill="EBF1DE" w:themeFill="accent3" w:themeFillTint="32"/>
                    <w:jc w:val="center"/>
                    <w:rPr>
                      <w:rFonts w:ascii="宋体" w:hAnsi="宋体"/>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vMerge w:val="restart"/>
                  <w:shd w:val="clear" w:color="auto" w:fill="auto"/>
                </w:tcPr>
                <w:p>
                  <w:r>
                    <w:rPr>
                      <w:rFonts w:hint="eastAsia" w:ascii="宋体" w:hAnsi="宋体"/>
                      <w:sz w:val="21"/>
                      <w:szCs w:val="21"/>
                    </w:rPr>
                    <w:t>2、杜绝火灾、爆炸；</w:t>
                  </w:r>
                </w:p>
              </w:tc>
              <w:tc>
                <w:tcPr>
                  <w:tcW w:w="3136" w:type="dxa"/>
                  <w:shd w:val="clear" w:color="auto" w:fill="auto"/>
                  <w:vAlign w:val="center"/>
                </w:tcPr>
                <w:p>
                  <w:pPr>
                    <w:rPr>
                      <w:rFonts w:hint="eastAsia" w:ascii="宋体" w:hAnsi="宋体" w:eastAsia="宋体" w:cs="宋体"/>
                      <w:kern w:val="2"/>
                      <w:sz w:val="24"/>
                      <w:szCs w:val="24"/>
                      <w:lang w:val="en-US" w:eastAsia="zh-CN" w:bidi="ar"/>
                    </w:rPr>
                  </w:pPr>
                  <w:r>
                    <w:rPr>
                      <w:rFonts w:hint="eastAsia"/>
                      <w:szCs w:val="21"/>
                    </w:rPr>
                    <w:t>成立应急响应工作小组（见《应急响应</w:t>
                  </w:r>
                  <w:r>
                    <w:rPr>
                      <w:rFonts w:hint="eastAsia"/>
                      <w:szCs w:val="21"/>
                      <w:lang w:eastAsia="zh-CN"/>
                    </w:rPr>
                    <w:t>方案</w:t>
                  </w:r>
                  <w:r>
                    <w:rPr>
                      <w:rFonts w:hint="eastAsia"/>
                      <w:szCs w:val="21"/>
                    </w:rPr>
                    <w:t>》）</w:t>
                  </w:r>
                </w:p>
              </w:tc>
              <w:tc>
                <w:tcPr>
                  <w:tcW w:w="1350" w:type="dxa"/>
                  <w:vMerge w:val="restart"/>
                  <w:shd w:val="clear" w:color="auto" w:fill="auto"/>
                  <w:vAlign w:val="center"/>
                </w:tcPr>
                <w:p>
                  <w:pPr>
                    <w:shd w:val="clear" w:color="auto" w:fill="EBF1DE" w:themeFill="accent3" w:themeFillTint="32"/>
                    <w:rPr>
                      <w:rFonts w:hint="default" w:ascii="宋体" w:hAnsi="宋体" w:eastAsia="宋体"/>
                      <w:lang w:val="en-US" w:eastAsia="zh-CN"/>
                    </w:rPr>
                  </w:pPr>
                  <w:r>
                    <w:rPr>
                      <w:rFonts w:hint="eastAsia" w:ascii="宋体" w:hAnsi="宋体"/>
                      <w:lang w:val="en-US" w:eastAsia="zh-CN"/>
                    </w:rPr>
                    <w:t>管理层、各部门</w:t>
                  </w:r>
                </w:p>
              </w:tc>
              <w:tc>
                <w:tcPr>
                  <w:tcW w:w="1774" w:type="dxa"/>
                  <w:vMerge w:val="restart"/>
                  <w:shd w:val="clear" w:color="auto" w:fill="auto"/>
                  <w:vAlign w:val="center"/>
                </w:tcPr>
                <w:p>
                  <w:pPr>
                    <w:shd w:val="clear" w:color="auto" w:fill="EBF1DE" w:themeFill="accent3" w:themeFillTint="32"/>
                    <w:jc w:val="center"/>
                    <w:rPr>
                      <w:rFonts w:hint="default" w:ascii="宋体" w:hAnsi="宋体" w:eastAsia="宋体"/>
                      <w:lang w:val="en-US" w:eastAsia="zh-CN"/>
                    </w:rPr>
                  </w:pPr>
                  <w:r>
                    <w:rPr>
                      <w:rFonts w:hint="eastAsia" w:ascii="宋体" w:hAnsi="宋体"/>
                      <w:lang w:val="en-US" w:eastAsia="zh-CN"/>
                    </w:rPr>
                    <w:t>0次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vMerge w:val="continue"/>
                  <w:shd w:val="clear" w:color="auto" w:fill="auto"/>
                </w:tcPr>
                <w:p>
                  <w:pPr>
                    <w:shd w:val="clear" w:color="auto" w:fill="EBF1DE" w:themeFill="accent3" w:themeFillTint="32"/>
                  </w:pPr>
                </w:p>
              </w:tc>
              <w:tc>
                <w:tcPr>
                  <w:tcW w:w="3136" w:type="dxa"/>
                  <w:shd w:val="clear" w:color="auto" w:fill="auto"/>
                  <w:vAlign w:val="center"/>
                </w:tcPr>
                <w:p>
                  <w:pPr>
                    <w:spacing w:line="240" w:lineRule="auto"/>
                    <w:rPr>
                      <w:rFonts w:hint="eastAsia" w:ascii="宋体" w:hAnsi="宋体" w:eastAsia="宋体" w:cs="宋体"/>
                      <w:kern w:val="2"/>
                      <w:sz w:val="24"/>
                      <w:szCs w:val="24"/>
                      <w:lang w:val="en-US" w:eastAsia="zh-CN" w:bidi="ar"/>
                    </w:rPr>
                  </w:pPr>
                  <w:r>
                    <w:rPr>
                      <w:rFonts w:hint="eastAsia"/>
                      <w:szCs w:val="21"/>
                    </w:rPr>
                    <w:t>淘汰过期、报废办公设备,监督物业方对公共区域灭火器等消防器材进行定期更新，公司内部自己配置灭火器；每年进行一次消防演习</w:t>
                  </w:r>
                </w:p>
              </w:tc>
              <w:tc>
                <w:tcPr>
                  <w:tcW w:w="1350" w:type="dxa"/>
                  <w:vMerge w:val="continue"/>
                  <w:shd w:val="clear" w:color="auto" w:fill="auto"/>
                  <w:vAlign w:val="center"/>
                </w:tcPr>
                <w:p>
                  <w:pPr>
                    <w:shd w:val="clear" w:color="auto" w:fill="EBF1DE" w:themeFill="accent3" w:themeFillTint="32"/>
                    <w:rPr>
                      <w:rFonts w:ascii="宋体" w:hAnsi="宋体"/>
                    </w:rPr>
                  </w:pPr>
                </w:p>
              </w:tc>
              <w:tc>
                <w:tcPr>
                  <w:tcW w:w="1774" w:type="dxa"/>
                  <w:vMerge w:val="continue"/>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r>
                    <w:rPr>
                      <w:rFonts w:hint="eastAsia" w:ascii="宋体" w:hAnsi="宋体"/>
                      <w:sz w:val="21"/>
                      <w:szCs w:val="21"/>
                    </w:rPr>
                    <w:t>3、环境污染事故为零</w:t>
                  </w:r>
                </w:p>
              </w:tc>
              <w:tc>
                <w:tcPr>
                  <w:tcW w:w="3136" w:type="dxa"/>
                  <w:shd w:val="clear" w:color="auto" w:fill="auto"/>
                  <w:vAlign w:val="center"/>
                </w:tcPr>
                <w:p>
                  <w:pPr>
                    <w:shd w:val="clear" w:color="auto" w:fill="EBF1DE" w:themeFill="accent3" w:themeFillTint="32"/>
                    <w:rPr>
                      <w:rFonts w:hint="default" w:ascii="宋体" w:hAnsi="宋体" w:eastAsia="宋体"/>
                      <w:lang w:val="en-US" w:eastAsia="zh-CN"/>
                    </w:rPr>
                  </w:pPr>
                  <w:r>
                    <w:rPr>
                      <w:rFonts w:hint="eastAsia" w:ascii="宋体" w:hAnsi="宋体"/>
                      <w:lang w:val="en-US" w:eastAsia="zh-CN"/>
                    </w:rPr>
                    <w:t>执行运行控制措施</w:t>
                  </w:r>
                </w:p>
              </w:tc>
              <w:tc>
                <w:tcPr>
                  <w:tcW w:w="1350" w:type="dxa"/>
                  <w:shd w:val="clear" w:color="auto" w:fill="auto"/>
                  <w:vAlign w:val="center"/>
                </w:tcPr>
                <w:p>
                  <w:pPr>
                    <w:shd w:val="clear" w:color="auto" w:fill="EBF1DE" w:themeFill="accent3" w:themeFillTint="32"/>
                    <w:rPr>
                      <w:rFonts w:ascii="宋体" w:hAnsi="宋体"/>
                    </w:rPr>
                  </w:pPr>
                  <w:r>
                    <w:rPr>
                      <w:rFonts w:hint="eastAsia" w:ascii="宋体" w:hAnsi="宋体"/>
                      <w:lang w:val="en-US" w:eastAsia="zh-CN"/>
                    </w:rPr>
                    <w:t>管理层、各部门</w:t>
                  </w:r>
                </w:p>
              </w:tc>
              <w:tc>
                <w:tcPr>
                  <w:tcW w:w="1774" w:type="dxa"/>
                  <w:shd w:val="clear" w:color="auto" w:fill="auto"/>
                  <w:vAlign w:val="center"/>
                </w:tcPr>
                <w:p>
                  <w:pPr>
                    <w:shd w:val="clear" w:color="auto" w:fill="EBF1DE" w:themeFill="accent3" w:themeFillTint="32"/>
                    <w:jc w:val="center"/>
                    <w:rPr>
                      <w:rFonts w:hint="default" w:ascii="宋体" w:hAnsi="宋体" w:eastAsia="宋体"/>
                      <w:lang w:val="en-US" w:eastAsia="zh-CN"/>
                    </w:rPr>
                  </w:pPr>
                  <w:r>
                    <w:rPr>
                      <w:rFonts w:hint="eastAsia" w:ascii="宋体" w:hAnsi="宋体"/>
                      <w:lang w:val="en-US" w:eastAsia="zh-CN"/>
                    </w:rPr>
                    <w:t>0次</w:t>
                  </w:r>
                </w:p>
              </w:tc>
            </w:tr>
          </w:tbl>
          <w:p>
            <w:pPr>
              <w:shd w:val="clear" w:color="auto" w:fill="EBF1DE" w:themeFill="accent3" w:themeFillTint="32"/>
            </w:pPr>
            <w:r>
              <w:rPr>
                <w:rFonts w:hint="eastAsia"/>
              </w:rPr>
              <w:t>■目标已实现</w:t>
            </w:r>
          </w:p>
          <w:p>
            <w:pPr>
              <w:shd w:val="clear" w:color="auto" w:fill="EBF1DE" w:themeFill="accent3"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组织的资源状况：■人力资源</w:t>
            </w:r>
            <w:r>
              <w:rPr>
                <w:rFonts w:hint="eastAsia" w:ascii="Wingdings" w:hAnsi="Wingdings"/>
              </w:rPr>
              <w:t>¨</w:t>
            </w:r>
            <w:r>
              <w:rPr>
                <w:rFonts w:hint="eastAsia"/>
              </w:rPr>
              <w:t>自然资源■基础设施■技术■财务资源。</w:t>
            </w:r>
          </w:p>
          <w:p>
            <w:pPr>
              <w:shd w:val="clear" w:color="auto" w:fill="EBF1DE" w:themeFill="accent3" w:themeFillTint="32"/>
            </w:pP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rPr>
                <w:rFonts w:hint="default"/>
                <w:lang w:val="en-US" w:eastAsia="zh-CN"/>
              </w:rPr>
            </w:pPr>
            <w:r>
              <w:rPr>
                <w:rFonts w:hint="eastAsia"/>
              </w:rPr>
              <w:t xml:space="preserve">建筑面积 </w:t>
            </w:r>
            <w:r>
              <w:rPr>
                <w:rFonts w:hint="eastAsia"/>
                <w:lang w:val="en-US" w:eastAsia="zh-CN"/>
              </w:rPr>
              <w:t>200</w:t>
            </w:r>
            <w:r>
              <w:rPr>
                <w:rFonts w:hint="eastAsia"/>
              </w:rPr>
              <w:t xml:space="preserve">平方米；生产车间 </w:t>
            </w:r>
            <w:r>
              <w:rPr>
                <w:rFonts w:hint="eastAsia"/>
                <w:lang w:val="en-US" w:eastAsia="zh-CN"/>
              </w:rPr>
              <w:t>0</w:t>
            </w:r>
            <w:r>
              <w:rPr>
                <w:rFonts w:hint="eastAsia"/>
              </w:rPr>
              <w:t xml:space="preserve"> 个；库房 </w:t>
            </w:r>
            <w:r>
              <w:rPr>
                <w:rFonts w:hint="eastAsia"/>
                <w:lang w:val="en-US" w:eastAsia="zh-CN"/>
              </w:rPr>
              <w:t>1</w:t>
            </w:r>
            <w:r>
              <w:rPr>
                <w:rFonts w:hint="eastAsia"/>
              </w:rPr>
              <w:t xml:space="preserve"> 个；实验室 </w:t>
            </w:r>
            <w:r>
              <w:rPr>
                <w:rFonts w:hint="eastAsia"/>
                <w:lang w:val="en-US" w:eastAsia="zh-CN"/>
              </w:rPr>
              <w:t>0</w:t>
            </w:r>
            <w:r>
              <w:rPr>
                <w:rFonts w:hint="eastAsia"/>
              </w:rPr>
              <w:t xml:space="preserve"> 个；</w:t>
            </w:r>
            <w:r>
              <w:rPr>
                <w:rFonts w:hint="eastAsia"/>
                <w:lang w:val="en-US" w:eastAsia="zh-CN"/>
              </w:rPr>
              <w:t>办公区</w:t>
            </w:r>
            <w:r>
              <w:rPr>
                <w:rFonts w:hint="eastAsia"/>
              </w:rPr>
              <w:t xml:space="preserve"> </w:t>
            </w:r>
            <w:r>
              <w:rPr>
                <w:rFonts w:hint="eastAsia"/>
                <w:lang w:val="en-US" w:eastAsia="zh-CN"/>
              </w:rPr>
              <w:t>1</w:t>
            </w:r>
            <w:r>
              <w:rPr>
                <w:rFonts w:hint="eastAsia"/>
              </w:rPr>
              <w:t xml:space="preserve"> </w:t>
            </w:r>
            <w:r>
              <w:rPr>
                <w:rFonts w:hint="eastAsia"/>
                <w:lang w:val="en-US" w:eastAsia="zh-CN"/>
              </w:rPr>
              <w:t>个</w:t>
            </w:r>
          </w:p>
          <w:p>
            <w:pPr>
              <w:shd w:val="clear" w:color="auto" w:fill="EBF1DE" w:themeFill="accent3" w:themeFillTint="32"/>
              <w:rPr>
                <w:rFonts w:hint="eastAsia"/>
              </w:rPr>
            </w:pPr>
            <w:r>
              <w:rPr>
                <w:rFonts w:hint="eastAsia"/>
              </w:rPr>
              <w:t>主要生产设备有：</w:t>
            </w:r>
            <w:r>
              <w:rPr>
                <w:rFonts w:hint="eastAsia"/>
                <w:lang w:val="en-US" w:eastAsia="zh-CN"/>
              </w:rPr>
              <w:t xml:space="preserve"> </w:t>
            </w:r>
            <w:r>
              <w:rPr>
                <w:rFonts w:hint="eastAsia"/>
              </w:rPr>
              <w:t>电脑、打印机、网络、电话等设施设备，办公室能满足要求。</w:t>
            </w:r>
            <w:r>
              <w:rPr>
                <w:rFonts w:hint="eastAsia"/>
                <w:lang w:val="en-US" w:eastAsia="zh-CN"/>
              </w:rPr>
              <w:t xml:space="preserve"> </w:t>
            </w:r>
          </w:p>
          <w:p>
            <w:pPr>
              <w:shd w:val="clear" w:color="auto" w:fill="EBF1DE" w:themeFill="accent3" w:themeFillTint="32"/>
              <w:rPr>
                <w:rFonts w:hint="eastAsia"/>
              </w:rPr>
            </w:pPr>
            <w:r>
              <w:rPr>
                <w:rFonts w:hint="eastAsia"/>
              </w:rPr>
              <w:t xml:space="preserve">特种设备：¨叉车 ¨行车 ¨锅炉 ¨电梯  ¨压力容器  ¨压力管道  ■不适用  </w:t>
            </w:r>
          </w:p>
          <w:p>
            <w:pPr>
              <w:shd w:val="clear" w:color="auto" w:fill="EBF1DE" w:themeFill="accent3" w:themeFillTint="32"/>
              <w:rPr>
                <w:u w:val="single"/>
              </w:rPr>
            </w:pPr>
            <w:r>
              <w:rPr>
                <w:rFonts w:hint="eastAsia"/>
              </w:rPr>
              <w:t>主要环保设备有：</w:t>
            </w:r>
            <w:r>
              <w:rPr>
                <w:rFonts w:hint="eastAsia"/>
                <w:u w:val="single"/>
                <w:lang w:val="en-US" w:eastAsia="zh-CN"/>
              </w:rPr>
              <w:t>灭火器、消防栓</w:t>
            </w:r>
          </w:p>
          <w:p>
            <w:pPr>
              <w:shd w:val="clear" w:color="auto" w:fill="EBF1DE" w:themeFill="accent3" w:themeFillTint="32"/>
            </w:pPr>
            <w:r>
              <w:rPr>
                <w:rFonts w:hint="eastAsia"/>
              </w:rPr>
              <w:t>特种设备：</w:t>
            </w:r>
            <w:r>
              <w:rPr>
                <w:rFonts w:hint="eastAsia" w:ascii="Wingdings" w:hAnsi="Wingdings"/>
              </w:rPr>
              <w:t>¨</w:t>
            </w:r>
            <w:r>
              <w:rPr>
                <w:rFonts w:hint="eastAsia"/>
              </w:rPr>
              <w:t>叉车</w:t>
            </w:r>
            <w:r>
              <w:rPr>
                <w:rFonts w:hint="eastAsia" w:ascii="Wingdings" w:hAnsi="Wingdings"/>
              </w:rPr>
              <w:t>¨</w:t>
            </w:r>
            <w:r>
              <w:rPr>
                <w:rFonts w:hint="eastAsia"/>
              </w:rPr>
              <w:t>行车</w:t>
            </w:r>
            <w:r>
              <w:rPr>
                <w:rFonts w:hint="eastAsia" w:ascii="Wingdings" w:hAnsi="Wingdings"/>
              </w:rPr>
              <w:t>¨</w:t>
            </w:r>
            <w:r>
              <w:rPr>
                <w:rFonts w:hint="eastAsia"/>
              </w:rPr>
              <w:t>锅炉</w:t>
            </w:r>
            <w:r>
              <w:rPr>
                <w:rFonts w:hint="eastAsia" w:ascii="Wingdings" w:hAnsi="Wingdings"/>
              </w:rPr>
              <w:t>¨</w:t>
            </w:r>
            <w:r>
              <w:rPr>
                <w:rFonts w:hint="eastAsia"/>
              </w:rPr>
              <w:t>电梯</w:t>
            </w:r>
            <w:r>
              <w:rPr>
                <w:rFonts w:hint="eastAsia" w:ascii="Wingdings" w:hAnsi="Wingdings"/>
              </w:rPr>
              <w:t>¨</w:t>
            </w:r>
            <w:r>
              <w:rPr>
                <w:rFonts w:hint="eastAsia"/>
              </w:rPr>
              <w:t>压力容器</w:t>
            </w:r>
            <w:r>
              <w:rPr>
                <w:rFonts w:hint="eastAsia" w:ascii="Wingdings" w:hAnsi="Wingdings"/>
              </w:rPr>
              <w:t>¨</w:t>
            </w:r>
            <w:r>
              <w:rPr>
                <w:rFonts w:hint="eastAsia"/>
              </w:rPr>
              <w:t>压力管道</w:t>
            </w:r>
            <w:r>
              <w:rPr>
                <w:rFonts w:hint="eastAsia" w:ascii="Wingdings" w:hAnsi="Wingdings"/>
              </w:rPr>
              <w:t>¨</w:t>
            </w:r>
            <w:r>
              <w:rPr>
                <w:rFonts w:hint="eastAsia"/>
              </w:rPr>
              <w:t>不适用</w:t>
            </w:r>
          </w:p>
          <w:p>
            <w:pPr>
              <w:shd w:val="clear" w:color="auto" w:fill="EBF1DE" w:themeFill="accent3" w:themeFillTint="32"/>
            </w:pPr>
            <w:r>
              <w:rPr>
                <w:rFonts w:hint="eastAsia"/>
              </w:rPr>
              <w:t>辅助场所：</w:t>
            </w:r>
            <w:r>
              <w:rPr>
                <w:rFonts w:hint="eastAsia" w:ascii="Wingdings" w:hAnsi="Wingdings"/>
              </w:rPr>
              <w:t>¨</w:t>
            </w:r>
            <w:r>
              <w:rPr>
                <w:rFonts w:hint="eastAsia"/>
              </w:rPr>
              <w:t>高压配电室</w:t>
            </w:r>
            <w:r>
              <w:rPr>
                <w:rFonts w:hint="eastAsia" w:ascii="Wingdings" w:hAnsi="Wingdings"/>
              </w:rPr>
              <w:t>¨</w:t>
            </w:r>
            <w:r>
              <w:rPr>
                <w:rFonts w:hint="eastAsia"/>
              </w:rPr>
              <w:t>低压配电室</w:t>
            </w:r>
            <w:r>
              <w:rPr>
                <w:rFonts w:hint="eastAsia" w:ascii="Wingdings" w:hAnsi="Wingdings"/>
              </w:rPr>
              <w:t>¨</w:t>
            </w:r>
            <w:r>
              <w:rPr>
                <w:rFonts w:hint="eastAsia"/>
              </w:rPr>
              <w:t>空压站</w:t>
            </w:r>
            <w:r>
              <w:rPr>
                <w:rFonts w:hint="eastAsia" w:ascii="Wingdings" w:hAnsi="Wingdings"/>
              </w:rPr>
              <w:t>¨</w:t>
            </w:r>
            <w:r>
              <w:rPr>
                <w:rFonts w:hint="eastAsia"/>
              </w:rPr>
              <w:t>锅炉房</w:t>
            </w:r>
            <w:r>
              <w:rPr>
                <w:rFonts w:hint="eastAsia" w:ascii="Wingdings" w:hAnsi="Wingdings"/>
              </w:rPr>
              <w:t>¨</w:t>
            </w:r>
            <w:r>
              <w:rPr>
                <w:rFonts w:hint="eastAsia"/>
              </w:rPr>
              <w:t>食堂</w:t>
            </w:r>
            <w:r>
              <w:rPr>
                <w:rFonts w:hint="eastAsia" w:ascii="Wingdings" w:hAnsi="Wingdings"/>
              </w:rPr>
              <w:t>¨</w:t>
            </w:r>
            <w:r>
              <w:rPr>
                <w:rFonts w:hint="eastAsia"/>
              </w:rPr>
              <w:t>危化品库</w:t>
            </w:r>
          </w:p>
          <w:p>
            <w:pPr>
              <w:shd w:val="clear" w:color="auto" w:fill="EBF1DE" w:themeFill="accent3" w:themeFillTint="32"/>
              <w:ind w:firstLine="1050" w:firstLineChars="500"/>
              <w:rPr>
                <w:rFonts w:hint="default" w:eastAsia="宋体"/>
                <w:lang w:val="en-US" w:eastAsia="zh-CN"/>
              </w:rPr>
            </w:pPr>
            <w:r>
              <w:rPr>
                <w:rFonts w:hint="eastAsia" w:ascii="Wingdings" w:hAnsi="Wingdings"/>
              </w:rPr>
              <w:t>¨</w:t>
            </w:r>
            <w:r>
              <w:rPr>
                <w:rFonts w:hint="eastAsia"/>
              </w:rPr>
              <w:t>危废库</w:t>
            </w:r>
            <w:r>
              <w:rPr>
                <w:rFonts w:hint="eastAsia" w:ascii="Wingdings" w:hAnsi="Wingdings"/>
              </w:rPr>
              <w:t>¨</w:t>
            </w:r>
            <w:r>
              <w:rPr>
                <w:rFonts w:hint="eastAsia"/>
              </w:rPr>
              <w:t>建筑施工</w:t>
            </w:r>
            <w:r>
              <w:rPr>
                <w:rFonts w:hint="eastAsia" w:ascii="Wingdings" w:hAnsi="Wingdings"/>
              </w:rPr>
              <w:t>¨</w:t>
            </w:r>
            <w:r>
              <w:rPr>
                <w:rFonts w:hint="eastAsia"/>
              </w:rPr>
              <w:t>污水处理站</w:t>
            </w:r>
            <w:r>
              <w:rPr>
                <w:rFonts w:hint="eastAsia" w:ascii="Wingdings" w:hAnsi="Wingdings"/>
              </w:rPr>
              <w:t>¨</w:t>
            </w:r>
            <w:r>
              <w:rPr>
                <w:rFonts w:hint="eastAsia"/>
              </w:rPr>
              <w:t>其他</w:t>
            </w:r>
            <w:r>
              <w:rPr>
                <w:rFonts w:hint="eastAsia"/>
                <w:lang w:val="en-US" w:eastAsia="zh-CN"/>
              </w:rPr>
              <w:t xml:space="preserve"> 不适用</w:t>
            </w:r>
          </w:p>
          <w:p>
            <w:pPr>
              <w:shd w:val="clear" w:color="auto" w:fill="EBF1DE" w:themeFill="accent3" w:themeFillTint="32"/>
            </w:pP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方法：</w:t>
            </w:r>
            <w:r>
              <w:rPr>
                <w:rFonts w:hint="eastAsia" w:ascii="Wingdings" w:hAnsi="Wingdings"/>
              </w:rPr>
              <w:t>¨</w:t>
            </w:r>
            <w:r>
              <w:rPr>
                <w:rFonts w:hint="eastAsia"/>
              </w:rPr>
              <w:t>自校</w:t>
            </w:r>
            <w:r>
              <w:rPr>
                <w:rFonts w:hint="eastAsia" w:ascii="Wingdings" w:hAnsi="Wingdings"/>
              </w:rPr>
              <w:t>¨</w:t>
            </w:r>
            <w:r>
              <w:rPr>
                <w:rFonts w:hint="eastAsia"/>
              </w:rPr>
              <w:t>外校</w:t>
            </w:r>
          </w:p>
          <w:p>
            <w:pPr>
              <w:shd w:val="clear" w:color="auto" w:fill="EBF1DE" w:themeFill="accent3" w:themeFillTint="32"/>
              <w:rPr>
                <w:rFonts w:hint="default" w:eastAsia="宋体"/>
                <w:u w:val="single"/>
                <w:lang w:val="en-US" w:eastAsia="zh-CN"/>
              </w:rPr>
            </w:pPr>
            <w:r>
              <w:rPr>
                <w:rFonts w:hint="eastAsia"/>
              </w:rPr>
              <w:t>环境监测的计量器具有：</w:t>
            </w:r>
            <w:r>
              <w:rPr>
                <w:rFonts w:hint="eastAsia"/>
                <w:lang w:val="en-US" w:eastAsia="zh-CN"/>
              </w:rPr>
              <w:t>无，说明：公司主要为销售、调试安装活动，可不进行环境监测计量，通过巡检方式控制过程。</w:t>
            </w:r>
          </w:p>
          <w:p>
            <w:pPr>
              <w:shd w:val="clear" w:color="auto" w:fill="EBF1DE" w:themeFill="accent3" w:themeFillTint="32"/>
              <w:rPr>
                <w:u w:val="single"/>
              </w:rPr>
            </w:pPr>
            <w:r>
              <w:rPr>
                <w:rFonts w:hint="eastAsia"/>
              </w:rPr>
              <w:t>计量器具管理：</w:t>
            </w:r>
            <w:r>
              <w:rPr>
                <w:rFonts w:hint="eastAsia" w:ascii="Wingdings" w:hAnsi="Wingdings"/>
              </w:rPr>
              <w:t>¨</w:t>
            </w:r>
            <w:r>
              <w:rPr>
                <w:rFonts w:hint="eastAsia"/>
              </w:rPr>
              <w:t>进行了定期校准/检定</w:t>
            </w:r>
            <w:r>
              <w:rPr>
                <w:rFonts w:hint="eastAsia" w:ascii="Wingdings" w:hAnsi="Wingdings"/>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通过■招聘■换岗■培训</w:t>
            </w:r>
            <w:r>
              <w:rPr>
                <w:rFonts w:hint="eastAsia" w:ascii="Wingdings" w:hAnsi="Wingdings"/>
              </w:rPr>
              <w:t>¨</w:t>
            </w:r>
            <w:r>
              <w:rPr>
                <w:rFonts w:hint="eastAsia"/>
              </w:rPr>
              <w:t>考核</w:t>
            </w:r>
            <w:r>
              <w:rPr>
                <w:rFonts w:hint="eastAsia" w:ascii="Wingdings" w:hAnsi="Wingdings"/>
              </w:rPr>
              <w:t>¨</w:t>
            </w:r>
            <w:r>
              <w:rPr>
                <w:rFonts w:hint="eastAsia"/>
              </w:rPr>
              <w:t>辅导</w:t>
            </w:r>
            <w:r>
              <w:rPr>
                <w:rFonts w:hint="eastAsia" w:ascii="Wingdings" w:hAnsi="Wingdings"/>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特种作业人员：■电工■焊工</w:t>
            </w:r>
            <w:r>
              <w:rPr>
                <w:rFonts w:hint="eastAsia" w:ascii="Wingdings" w:hAnsi="Wingdings"/>
              </w:rPr>
              <w:t>¨</w:t>
            </w:r>
            <w:r>
              <w:rPr>
                <w:rFonts w:hint="eastAsia"/>
              </w:rPr>
              <w:t>危化品作业</w:t>
            </w:r>
            <w:r>
              <w:rPr>
                <w:rFonts w:hint="eastAsia" w:ascii="Wingdings" w:hAnsi="Wingdings"/>
              </w:rPr>
              <w:t>¨</w:t>
            </w:r>
            <w:r>
              <w:rPr>
                <w:rFonts w:hint="eastAsia"/>
              </w:rPr>
              <w:t>制冷工</w:t>
            </w:r>
            <w:r>
              <w:rPr>
                <w:rFonts w:hint="eastAsia" w:ascii="Wingdings" w:hAnsi="Wingdings"/>
              </w:rPr>
              <w:t>¨</w:t>
            </w:r>
            <w:r>
              <w:rPr>
                <w:rFonts w:hint="eastAsia"/>
              </w:rPr>
              <w:t>其他</w:t>
            </w:r>
          </w:p>
          <w:p>
            <w:pPr>
              <w:shd w:val="clear" w:color="auto" w:fill="EBF1DE" w:themeFill="accent3" w:themeFillTint="32"/>
              <w:rPr>
                <w:rFonts w:hint="default" w:eastAsia="宋体"/>
                <w:lang w:val="en-US" w:eastAsia="zh-CN"/>
              </w:rPr>
            </w:pPr>
            <w:r>
              <w:rPr>
                <w:rFonts w:hint="eastAsia"/>
              </w:rPr>
              <w:t>特种设备作业人员：</w:t>
            </w:r>
            <w:r>
              <w:rPr>
                <w:rFonts w:hint="eastAsia" w:ascii="Wingdings" w:hAnsi="Wingdings"/>
              </w:rPr>
              <w:t>¨</w:t>
            </w:r>
            <w:r>
              <w:rPr>
                <w:rFonts w:hint="eastAsia"/>
              </w:rPr>
              <w:t>叉车工</w:t>
            </w:r>
            <w:r>
              <w:rPr>
                <w:rFonts w:hint="eastAsia" w:ascii="Wingdings" w:hAnsi="Wingdings"/>
              </w:rPr>
              <w:t>¨</w:t>
            </w:r>
            <w:r>
              <w:rPr>
                <w:rFonts w:hint="eastAsia"/>
              </w:rPr>
              <w:t>行车工</w:t>
            </w:r>
            <w:r>
              <w:rPr>
                <w:rFonts w:hint="eastAsia" w:ascii="Wingdings" w:hAnsi="Wingdings"/>
              </w:rPr>
              <w:t>¨</w:t>
            </w:r>
            <w:r>
              <w:rPr>
                <w:rFonts w:hint="eastAsia"/>
              </w:rPr>
              <w:t>锅炉工</w:t>
            </w:r>
            <w:r>
              <w:rPr>
                <w:rFonts w:hint="eastAsia" w:ascii="Wingdings" w:hAnsi="Wingdings"/>
              </w:rPr>
              <w:t>¨</w:t>
            </w:r>
            <w:r>
              <w:rPr>
                <w:rFonts w:hint="eastAsia"/>
              </w:rPr>
              <w:t>压力容器</w:t>
            </w:r>
            <w:r>
              <w:rPr>
                <w:rFonts w:hint="eastAsia" w:ascii="Wingdings" w:hAnsi="Wingdings"/>
              </w:rPr>
              <w:t>¨</w:t>
            </w:r>
            <w:r>
              <w:rPr>
                <w:rFonts w:hint="eastAsia"/>
              </w:rPr>
              <w:t>其他</w:t>
            </w:r>
            <w:r>
              <w:rPr>
                <w:rFonts w:hint="eastAsia"/>
                <w:lang w:val="en-US" w:eastAsia="zh-CN"/>
              </w:rPr>
              <w:t xml:space="preserve"> 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 xml:space="preserve">通过■会议传达 </w:t>
            </w:r>
            <w:r>
              <w:rPr>
                <w:rFonts w:ascii="Wingdings" w:hAnsi="Wingdings"/>
              </w:rPr>
              <w:t>□</w:t>
            </w:r>
            <w:r>
              <w:rPr>
                <w:rFonts w:hint="eastAsia"/>
              </w:rPr>
              <w:t xml:space="preserve">标语  ■培训  </w:t>
            </w:r>
            <w:r>
              <w:rPr>
                <w:rFonts w:ascii="Wingdings" w:hAnsi="Wingdings"/>
              </w:rPr>
              <w:t>□</w:t>
            </w:r>
            <w:r>
              <w:rPr>
                <w:rFonts w:hint="eastAsia"/>
              </w:rPr>
              <w:t xml:space="preserve">看板   ■局域网  </w:t>
            </w:r>
            <w:r>
              <w:rPr>
                <w:rFonts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 xml:space="preserve">内部沟通方式：■文件发放 ■会议  </w:t>
            </w:r>
            <w:r>
              <w:rPr>
                <w:rFonts w:ascii="Wingdings" w:hAnsi="Wingdings"/>
              </w:rPr>
              <w:t>□</w:t>
            </w:r>
            <w:r>
              <w:rPr>
                <w:rFonts w:hint="eastAsia"/>
              </w:rPr>
              <w:t xml:space="preserve">标语  </w:t>
            </w:r>
            <w:r>
              <w:rPr>
                <w:rFonts w:ascii="Wingdings" w:hAnsi="Wingdings"/>
              </w:rPr>
              <w:t>□</w:t>
            </w:r>
            <w:r>
              <w:rPr>
                <w:rFonts w:hint="eastAsia"/>
              </w:rPr>
              <w:t xml:space="preserve">展板   </w:t>
            </w:r>
            <w:r>
              <w:rPr>
                <w:rFonts w:ascii="Wingdings" w:hAnsi="Wingdings"/>
              </w:rPr>
              <w:t>□</w:t>
            </w:r>
            <w:r>
              <w:rPr>
                <w:rFonts w:hint="eastAsia"/>
              </w:rPr>
              <w:t>其他</w:t>
            </w:r>
          </w:p>
          <w:p>
            <w:pPr>
              <w:shd w:val="clear" w:color="auto" w:fill="EBF1DE" w:themeFill="accent3" w:themeFillTint="32"/>
            </w:pPr>
            <w:r>
              <w:rPr>
                <w:rFonts w:hint="eastAsia"/>
              </w:rPr>
              <w:t xml:space="preserve">外部沟通方式：■宣传材料 ■网站  </w:t>
            </w:r>
            <w:r>
              <w:rPr>
                <w:rFonts w:ascii="Wingdings" w:hAnsi="Wingdings"/>
              </w:rPr>
              <w:t>□</w:t>
            </w:r>
            <w:r>
              <w:rPr>
                <w:rFonts w:hint="eastAsia"/>
              </w:rPr>
              <w:t xml:space="preserve">标语  </w:t>
            </w:r>
            <w:r>
              <w:rPr>
                <w:rFonts w:ascii="Wingdings" w:hAnsi="Wingdings"/>
              </w:rPr>
              <w:t>□</w:t>
            </w:r>
            <w:r>
              <w:rPr>
                <w:rFonts w:hint="eastAsia"/>
              </w:rPr>
              <w:t xml:space="preserve">展板   </w:t>
            </w:r>
            <w:r>
              <w:rPr>
                <w:rFonts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组织已建立了文件化的环境管理体系。对自编文件的编制、审批、发放、变更和作废进行了控制。■体系文件受控</w:t>
            </w:r>
            <w:r>
              <w:rPr>
                <w:rFonts w:hint="eastAsia" w:ascii="Wingdings" w:hAnsi="Wingdings"/>
              </w:rPr>
              <w:t>¨</w:t>
            </w:r>
            <w:r>
              <w:rPr>
                <w:rFonts w:hint="eastAsia"/>
              </w:rPr>
              <w:t>体系文件基本受控，存在问题：</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rPr>
              <w:t>□法律法规获取充分，■法律法规获取有遗漏，缺少：</w:t>
            </w:r>
            <w:r>
              <w:rPr>
                <w:rFonts w:hint="eastAsia"/>
                <w:u w:val="single"/>
              </w:rPr>
              <w:t xml:space="preserve"> </w:t>
            </w:r>
            <w:r>
              <w:rPr>
                <w:rFonts w:hint="eastAsia"/>
                <w:u w:val="single"/>
                <w:lang w:val="en-US" w:eastAsia="zh-CN"/>
              </w:rPr>
              <w:t>2021年12月24日发布的《中华人民共和国噪声污染防治法》，提出书面不符合项，已整改合格</w:t>
            </w:r>
          </w:p>
          <w:p>
            <w:pPr>
              <w:shd w:val="clear" w:color="auto" w:fill="EBF1DE" w:themeFill="accent3" w:themeFillTint="32"/>
            </w:pP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rPr>
              <w:t xml:space="preserve">■工艺流程图 ■作业文件  </w:t>
            </w:r>
            <w:r>
              <w:rPr>
                <w:rFonts w:ascii="Wingdings" w:hAnsi="Wingdings"/>
              </w:rPr>
              <w:t>□</w:t>
            </w:r>
            <w:r>
              <w:rPr>
                <w:rFonts w:hint="eastAsia"/>
              </w:rPr>
              <w:t xml:space="preserve">MSDS   ■接收准则  </w:t>
            </w:r>
            <w:r>
              <w:rPr>
                <w:rFonts w:ascii="Wingdings" w:hAnsi="Wingdings"/>
              </w:rPr>
              <w:t>□</w:t>
            </w:r>
            <w:r>
              <w:rPr>
                <w:rFonts w:hint="eastAsia"/>
              </w:rPr>
              <w:t xml:space="preserve">外包控制要求  </w:t>
            </w:r>
            <w:r>
              <w:rPr>
                <w:rFonts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顾客的环境要求为：</w:t>
            </w:r>
            <w:r>
              <w:rPr>
                <w:rFonts w:hint="eastAsia" w:ascii="Wingdings" w:hAnsi="Wingdings"/>
              </w:rPr>
              <w:t>¨</w:t>
            </w:r>
            <w:r>
              <w:rPr>
                <w:rFonts w:hint="eastAsia"/>
              </w:rPr>
              <w:t>Rohs</w:t>
            </w:r>
            <w:r>
              <w:rPr>
                <w:rFonts w:hint="eastAsia" w:ascii="Wingdings" w:hAnsi="Wingdings"/>
              </w:rPr>
              <w:t>¨</w:t>
            </w:r>
            <w:r>
              <w:rPr>
                <w:rFonts w:hint="eastAsia"/>
              </w:rPr>
              <w:t>MSDS■EMS认证证书</w:t>
            </w:r>
            <w:r>
              <w:rPr>
                <w:rFonts w:hint="eastAsia" w:ascii="Wingdings" w:hAnsi="Wingdings"/>
              </w:rPr>
              <w:t>¨</w:t>
            </w:r>
            <w:r>
              <w:rPr>
                <w:rFonts w:hint="eastAsia"/>
              </w:rPr>
              <w:t>特殊包装</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无（</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 xml:space="preserve">外部提供包括：■原材料采购 </w:t>
            </w:r>
            <w:r>
              <w:rPr>
                <w:rFonts w:ascii="Wingdings" w:hAnsi="Wingdings"/>
              </w:rPr>
              <w:t>□</w:t>
            </w:r>
            <w:r>
              <w:rPr>
                <w:rFonts w:hint="eastAsia"/>
              </w:rPr>
              <w:t xml:space="preserve">委托加工  </w:t>
            </w:r>
            <w:r>
              <w:rPr>
                <w:rFonts w:ascii="Wingdings" w:hAnsi="Wingdings"/>
              </w:rPr>
              <w:t>□</w:t>
            </w:r>
            <w:r>
              <w:rPr>
                <w:rFonts w:hint="eastAsia"/>
              </w:rPr>
              <w:t xml:space="preserve">施工 </w:t>
            </w:r>
            <w:r>
              <w:rPr>
                <w:rFonts w:ascii="Wingdings" w:hAnsi="Wingdings"/>
              </w:rPr>
              <w:t>□</w:t>
            </w:r>
            <w:r>
              <w:rPr>
                <w:rFonts w:hint="eastAsia"/>
              </w:rPr>
              <w:t xml:space="preserve">设备维保 </w:t>
            </w:r>
            <w:r>
              <w:rPr>
                <w:rFonts w:hint="eastAsia"/>
                <w:color w:val="0000FF"/>
              </w:rPr>
              <w:t xml:space="preserve"> </w:t>
            </w:r>
            <w:r>
              <w:rPr>
                <w:rFonts w:hint="eastAsia"/>
              </w:rPr>
              <w:t xml:space="preserve">■运输  </w:t>
            </w:r>
            <w:r>
              <w:rPr>
                <w:rFonts w:ascii="Wingdings" w:hAnsi="Wingdings"/>
              </w:rPr>
              <w:t>□</w:t>
            </w:r>
            <w:r>
              <w:rPr>
                <w:rFonts w:hint="eastAsia"/>
              </w:rPr>
              <w:t>其他</w:t>
            </w:r>
          </w:p>
          <w:p>
            <w:pPr>
              <w:shd w:val="clear" w:color="auto" w:fill="EBF1DE" w:themeFill="accent3" w:themeFillTint="32"/>
              <w:jc w:val="left"/>
            </w:pPr>
            <w:r>
              <w:rPr>
                <w:rFonts w:hint="eastAsia"/>
              </w:rPr>
              <w:t xml:space="preserve">控制方式：■合同约定 ■危害告知  ■现场检查 </w:t>
            </w:r>
            <w:r>
              <w:rPr>
                <w:rFonts w:ascii="Wingdings" w:hAnsi="Wingdings"/>
              </w:rPr>
              <w:t>□</w:t>
            </w:r>
            <w:r>
              <w:rPr>
                <w:rFonts w:hint="eastAsia"/>
              </w:rPr>
              <w:t xml:space="preserve">专人跟踪  ■出入控制  </w:t>
            </w:r>
            <w:r>
              <w:rPr>
                <w:rFonts w:ascii="Wingdings" w:hAnsi="Wingdings"/>
              </w:rPr>
              <w:t>□</w:t>
            </w:r>
            <w:r>
              <w:rPr>
                <w:rFonts w:hint="eastAsia"/>
              </w:rPr>
              <w:t>其他</w:t>
            </w:r>
          </w:p>
          <w:p>
            <w:pPr>
              <w:shd w:val="clear" w:color="auto" w:fill="EBF1DE" w:themeFill="accent3" w:themeFillTint="32"/>
              <w:jc w:val="left"/>
            </w:pPr>
            <w:r>
              <w:rPr>
                <w:rFonts w:hint="eastAsia"/>
              </w:rPr>
              <w:t>对外部供方的控制：■符合要求</w:t>
            </w:r>
            <w:r>
              <w:rPr>
                <w:rFonts w:ascii="Wingdings" w:hAnsi="Wingdings"/>
              </w:rPr>
              <w:t>□</w:t>
            </w:r>
            <w:r>
              <w:rPr>
                <w:rFonts w:hint="eastAsia"/>
              </w:rPr>
              <w:t>存在不足，说明</w:t>
            </w:r>
            <w:r>
              <w:rPr>
                <w:rFonts w:hint="eastAsia"/>
                <w:u w:val="single"/>
              </w:rPr>
              <w:t xml:space="preserve">  </w:t>
            </w:r>
            <w:r>
              <w:rPr>
                <w:rFonts w:hint="eastAsia" w:asciiTheme="minorEastAsia" w:hAnsiTheme="minorEastAsia" w:eastAsiaTheme="minorEastAsia"/>
                <w:sz w:val="22"/>
                <w:szCs w:val="22"/>
              </w:rPr>
              <w:t xml:space="preserve"> </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能源消耗</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rPr>
                    <w:t>控制措施</w:t>
                  </w:r>
                </w:p>
              </w:tc>
              <w:tc>
                <w:tcPr>
                  <w:tcW w:w="32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资源消耗</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t>节约用电</w:t>
                  </w:r>
                </w:p>
              </w:tc>
              <w:tc>
                <w:tcPr>
                  <w:tcW w:w="32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废水排放</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t>节约用水</w:t>
                  </w:r>
                </w:p>
              </w:tc>
              <w:tc>
                <w:tcPr>
                  <w:tcW w:w="32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废气排放</w:t>
                  </w:r>
                </w:p>
              </w:tc>
              <w:tc>
                <w:tcPr>
                  <w:tcW w:w="3665" w:type="dxa"/>
                  <w:vAlign w:val="top"/>
                </w:tcPr>
                <w:p>
                  <w:pPr>
                    <w:shd w:val="clear" w:color="auto" w:fill="EBF1DE" w:themeFill="accent3" w:themeFillTint="32"/>
                    <w:jc w:val="left"/>
                    <w:rPr>
                      <w:rFonts w:hint="default"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无</w:t>
                  </w:r>
                </w:p>
              </w:tc>
              <w:tc>
                <w:tcPr>
                  <w:tcW w:w="3265" w:type="dxa"/>
                  <w:vAlign w:val="top"/>
                </w:tcPr>
                <w:p>
                  <w:pPr>
                    <w:shd w:val="clear" w:color="auto" w:fill="EBF1DE" w:themeFill="accent3" w:themeFillTint="32"/>
                    <w:jc w:val="left"/>
                    <w:rPr>
                      <w:rFonts w:hint="default"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噪声排放</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rPr>
                    <w:t>设备</w:t>
                  </w:r>
                  <w:r>
                    <w:t>降噪减震</w:t>
                  </w:r>
                </w:p>
              </w:tc>
              <w:tc>
                <w:tcPr>
                  <w:tcW w:w="32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固废排放</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t>分类收集处理</w:t>
                  </w:r>
                </w:p>
              </w:tc>
              <w:tc>
                <w:tcPr>
                  <w:tcW w:w="32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粉尘排放</w:t>
                  </w:r>
                </w:p>
              </w:tc>
              <w:tc>
                <w:tcPr>
                  <w:tcW w:w="3665" w:type="dxa"/>
                  <w:vAlign w:val="top"/>
                </w:tcPr>
                <w:p>
                  <w:pPr>
                    <w:shd w:val="clear" w:color="auto" w:fill="EBF1DE" w:themeFill="accent3" w:themeFillTint="32"/>
                    <w:jc w:val="left"/>
                    <w:rPr>
                      <w:rFonts w:hint="default"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无</w:t>
                  </w:r>
                </w:p>
              </w:tc>
              <w:tc>
                <w:tcPr>
                  <w:tcW w:w="3265" w:type="dxa"/>
                  <w:vAlign w:val="top"/>
                </w:tcPr>
                <w:p>
                  <w:pPr>
                    <w:shd w:val="clear" w:color="auto" w:fill="EBF1DE" w:themeFill="accent3" w:themeFillTint="32"/>
                    <w:jc w:val="left"/>
                    <w:rPr>
                      <w:rFonts w:hint="default"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火灾</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t>应急预案</w:t>
                  </w:r>
                  <w:r>
                    <w:rPr>
                      <w:rFonts w:hint="eastAsia"/>
                    </w:rPr>
                    <w:t>、</w:t>
                  </w:r>
                  <w:r>
                    <w:t>消防器材</w:t>
                  </w:r>
                </w:p>
              </w:tc>
              <w:tc>
                <w:tcPr>
                  <w:tcW w:w="32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rFonts w:hint="default" w:eastAsia="宋体"/>
                <w:u w:val="single"/>
                <w:lang w:val="en-US" w:eastAsia="zh-CN"/>
              </w:rPr>
            </w:pPr>
            <w:r>
              <w:rPr>
                <w:rFonts w:hint="eastAsia"/>
              </w:rPr>
              <w:t>特种设备管理：</w:t>
            </w:r>
            <w:r>
              <w:rPr>
                <w:rFonts w:hint="eastAsia" w:ascii="Wingdings" w:hAnsi="Wingdings"/>
              </w:rPr>
              <w:t>¨</w:t>
            </w:r>
            <w:r>
              <w:rPr>
                <w:rFonts w:hint="eastAsia"/>
              </w:rPr>
              <w:t>进行了定期检验</w:t>
            </w:r>
            <w:r>
              <w:rPr>
                <w:rFonts w:hint="eastAsia" w:ascii="Wingdings" w:hAnsi="Wingdings"/>
              </w:rPr>
              <w:t>¨</w:t>
            </w:r>
            <w:r>
              <w:rPr>
                <w:rFonts w:hint="eastAsia"/>
              </w:rPr>
              <w:t>未进行定期检验的有：</w:t>
            </w:r>
            <w:r>
              <w:rPr>
                <w:rFonts w:hint="eastAsia"/>
                <w:lang w:val="en-US" w:eastAsia="zh-CN"/>
              </w:rPr>
              <w:t xml:space="preserve">  不适用</w:t>
            </w:r>
          </w:p>
          <w:p>
            <w:pPr>
              <w:shd w:val="clear" w:color="auto" w:fill="EBF1DE" w:themeFill="accent3" w:themeFillTint="32"/>
            </w:pPr>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 xml:space="preserve">采用的标识方式：■MSDS </w:t>
            </w:r>
            <w:r>
              <w:rPr>
                <w:rFonts w:ascii="Wingdings" w:hAnsi="Wingdings"/>
              </w:rPr>
              <w:t>□</w:t>
            </w:r>
            <w:r>
              <w:rPr>
                <w:rFonts w:hint="eastAsia"/>
              </w:rPr>
              <w:t xml:space="preserve">危害告知标牌  </w:t>
            </w:r>
            <w:r>
              <w:rPr>
                <w:rFonts w:ascii="Wingdings" w:hAnsi="Wingdings"/>
              </w:rPr>
              <w:t>□</w:t>
            </w:r>
            <w:r>
              <w:rPr>
                <w:rFonts w:hint="eastAsia"/>
              </w:rPr>
              <w:t>其他</w:t>
            </w:r>
          </w:p>
          <w:p>
            <w:pPr>
              <w:shd w:val="clear" w:color="auto" w:fill="EBF1DE" w:themeFill="accent3" w:themeFillTint="32"/>
              <w:jc w:val="left"/>
            </w:pPr>
            <w:r>
              <w:rPr>
                <w:rFonts w:hint="eastAsia"/>
              </w:rPr>
              <w:t xml:space="preserve">可追溯性实现：■符合要求 </w:t>
            </w:r>
            <w:r>
              <w:rPr>
                <w:rFonts w:ascii="Wingdings" w:hAnsi="Wingdings"/>
              </w:rPr>
              <w:t>□</w:t>
            </w:r>
            <w:r>
              <w:rPr>
                <w:rFonts w:hint="eastAsia"/>
              </w:rPr>
              <w:t>存在不足，说明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组织应在生产和服务提供期间对危化品的采购、运输、使用、储存的环境因素进行控制，以确保符合MSDS和法规要求。</w:t>
            </w:r>
          </w:p>
          <w:p>
            <w:pPr>
              <w:shd w:val="clear" w:color="auto" w:fill="EBF1DE" w:themeFill="accent3" w:themeFillTint="32"/>
              <w:jc w:val="left"/>
            </w:pPr>
            <w:r>
              <w:rPr>
                <w:rFonts w:hint="eastAsia"/>
              </w:rPr>
              <w:t>危化品：■符合要求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组织对产品和服务交付后活动的要求。</w:t>
            </w:r>
            <w:r>
              <w:rPr>
                <w:rFonts w:hint="eastAsia" w:ascii="Wingdings" w:hAnsi="Wingdings"/>
              </w:rPr>
              <w:t>¨</w:t>
            </w:r>
            <w:r>
              <w:rPr>
                <w:rFonts w:hint="eastAsia"/>
              </w:rPr>
              <w:t>废物回收</w:t>
            </w:r>
            <w:r>
              <w:rPr>
                <w:rFonts w:hint="eastAsia" w:ascii="Wingdings" w:hAnsi="Wingdings"/>
              </w:rPr>
              <w:t>¨</w:t>
            </w:r>
            <w:r>
              <w:rPr>
                <w:rFonts w:hint="eastAsia"/>
              </w:rPr>
              <w:t>最终处置</w:t>
            </w:r>
            <w:r>
              <w:rPr>
                <w:rFonts w:hint="eastAsia" w:ascii="Wingdings" w:hAnsi="Wingdings"/>
              </w:rPr>
              <w:t>¨</w:t>
            </w:r>
            <w:r>
              <w:rPr>
                <w:rFonts w:hint="eastAsia"/>
              </w:rPr>
              <w:t>其他</w:t>
            </w:r>
          </w:p>
          <w:p>
            <w:pPr>
              <w:shd w:val="clear" w:color="auto" w:fill="EBF1DE" w:themeFill="accent3" w:themeFillTint="32"/>
            </w:pPr>
            <w:r>
              <w:rPr>
                <w:rFonts w:hint="eastAsia"/>
              </w:rPr>
              <w:t>交付后活动：■符合要求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rPr>
              <w:t>组织对生产和服务提供的有预期和非预期的更改进行必要的环境因素评审和制订控制措施，以确保持续地符合法规要求。</w:t>
            </w:r>
            <w:r>
              <w:rPr>
                <w:rFonts w:hint="eastAsia"/>
                <w:lang w:val="en-US" w:eastAsia="zh-CN"/>
              </w:rPr>
              <w:t>无</w:t>
            </w:r>
          </w:p>
          <w:p>
            <w:pPr>
              <w:shd w:val="clear" w:color="auto" w:fill="EBF1DE" w:themeFill="accent3" w:themeFillTint="32"/>
            </w:pPr>
            <w:r>
              <w:rPr>
                <w:rFonts w:hint="eastAsia"/>
              </w:rPr>
              <w:t>已发生的更改包括：</w:t>
            </w:r>
            <w:r>
              <w:rPr>
                <w:rFonts w:hint="eastAsia" w:ascii="Wingdings" w:hAnsi="Wingdings"/>
              </w:rPr>
              <w:t>¨</w:t>
            </w:r>
            <w:r>
              <w:rPr>
                <w:rFonts w:hint="eastAsia"/>
              </w:rPr>
              <w:t>重要原材料</w:t>
            </w:r>
            <w:r>
              <w:rPr>
                <w:rFonts w:hint="eastAsia" w:ascii="Wingdings" w:hAnsi="Wingdings"/>
              </w:rPr>
              <w:t>¨</w:t>
            </w:r>
            <w:r>
              <w:rPr>
                <w:rFonts w:hint="eastAsia"/>
              </w:rPr>
              <w:t>设备</w:t>
            </w:r>
            <w:r>
              <w:rPr>
                <w:rFonts w:hint="eastAsia" w:ascii="Wingdings" w:hAnsi="Wingdings"/>
              </w:rPr>
              <w:t>¨</w:t>
            </w:r>
            <w:r>
              <w:rPr>
                <w:rFonts w:hint="eastAsia"/>
              </w:rPr>
              <w:t>检测设备</w:t>
            </w:r>
            <w:r>
              <w:rPr>
                <w:rFonts w:hint="eastAsia" w:ascii="Wingdings" w:hAnsi="Wingdings"/>
              </w:rPr>
              <w:t>¨</w:t>
            </w:r>
            <w:r>
              <w:rPr>
                <w:rFonts w:hint="eastAsia"/>
              </w:rPr>
              <w:t>图纸</w:t>
            </w:r>
            <w:r>
              <w:rPr>
                <w:rFonts w:hint="eastAsia" w:ascii="Wingdings" w:hAnsi="Wingdings"/>
              </w:rPr>
              <w:t>¨</w:t>
            </w:r>
            <w:r>
              <w:rPr>
                <w:rFonts w:hint="eastAsia"/>
              </w:rPr>
              <w:t>工艺</w:t>
            </w:r>
            <w:r>
              <w:rPr>
                <w:rFonts w:hint="eastAsia" w:ascii="Wingdings" w:hAnsi="Wingdings"/>
              </w:rPr>
              <w:t>¨</w:t>
            </w:r>
            <w:r>
              <w:rPr>
                <w:rFonts w:hint="eastAsia"/>
              </w:rPr>
              <w:t>加工场所</w:t>
            </w:r>
            <w:r>
              <w:rPr>
                <w:rFonts w:hint="eastAsia" w:ascii="Wingdings" w:hAnsi="Wingdings"/>
              </w:rPr>
              <w:t>¨</w:t>
            </w:r>
            <w:r>
              <w:rPr>
                <w:rFonts w:hint="eastAsia"/>
              </w:rPr>
              <w:t>其他</w:t>
            </w:r>
          </w:p>
          <w:p>
            <w:pPr>
              <w:shd w:val="clear" w:color="auto" w:fill="EBF1DE" w:themeFill="accent3" w:themeFillTint="32"/>
            </w:pPr>
            <w:r>
              <w:rPr>
                <w:rFonts w:hint="eastAsia"/>
              </w:rPr>
              <w:t>变更控制：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pPr>
              <w:shd w:val="clear" w:color="auto" w:fill="EBF1DE" w:themeFill="accent3" w:themeFillTint="32"/>
            </w:pPr>
            <w:r>
              <w:rPr>
                <w:rFonts w:hint="eastAsia"/>
              </w:rPr>
              <w:t>制订的应急预案包括：</w:t>
            </w:r>
          </w:p>
          <w:p>
            <w:pPr>
              <w:shd w:val="clear" w:color="auto" w:fill="EBF1DE" w:themeFill="accent3" w:themeFillTint="32"/>
              <w:rPr>
                <w:rFonts w:hint="default" w:eastAsia="宋体"/>
                <w:lang w:val="en-US" w:eastAsia="zh-CN"/>
              </w:rPr>
            </w:pPr>
            <w:r>
              <w:rPr>
                <w:rFonts w:hint="eastAsia"/>
              </w:rPr>
              <w:t>■火灾控制</w:t>
            </w:r>
            <w:r>
              <w:rPr>
                <w:rFonts w:hint="eastAsia" w:ascii="Wingdings" w:hAnsi="Wingdings"/>
              </w:rPr>
              <w:t>¨</w:t>
            </w:r>
            <w:r>
              <w:rPr>
                <w:rFonts w:hint="eastAsia"/>
              </w:rPr>
              <w:t>危化品泄露</w:t>
            </w:r>
            <w:r>
              <w:rPr>
                <w:rFonts w:hint="eastAsia" w:ascii="Wingdings" w:hAnsi="Wingdings"/>
              </w:rPr>
              <w:t>¨</w:t>
            </w:r>
            <w:r>
              <w:rPr>
                <w:rFonts w:hint="eastAsia"/>
              </w:rPr>
              <w:t>锅炉爆炸</w:t>
            </w:r>
            <w:r>
              <w:rPr>
                <w:rFonts w:hint="eastAsia" w:ascii="Wingdings" w:hAnsi="Wingdings"/>
              </w:rPr>
              <w:t>¨</w:t>
            </w:r>
            <w:r>
              <w:rPr>
                <w:rFonts w:hint="eastAsia"/>
              </w:rPr>
              <w:t>环保设备故障</w:t>
            </w:r>
            <w:r>
              <w:rPr>
                <w:rFonts w:hint="eastAsia" w:ascii="Wingdings" w:hAnsi="Wingdings"/>
              </w:rPr>
              <w:t>¨</w:t>
            </w:r>
            <w:r>
              <w:rPr>
                <w:rFonts w:hint="eastAsia"/>
              </w:rPr>
              <w:t>停水停电■其他</w:t>
            </w:r>
            <w:r>
              <w:rPr>
                <w:rFonts w:hint="eastAsia"/>
                <w:lang w:val="en-US" w:eastAsia="zh-CN"/>
              </w:rPr>
              <w:t xml:space="preserve"> 机械伤害、触电伤害、高处坠落伤害应急预案</w:t>
            </w:r>
          </w:p>
          <w:p>
            <w:pPr>
              <w:shd w:val="clear" w:color="auto" w:fill="EBF1DE" w:themeFill="accent3" w:themeFillTint="32"/>
            </w:pPr>
            <w:r>
              <w:rPr>
                <w:rFonts w:hint="eastAsia"/>
              </w:rPr>
              <w:t>审核周期内发生过紧急情况：■未发生</w:t>
            </w:r>
            <w:r>
              <w:rPr>
                <w:rFonts w:hint="eastAsia" w:ascii="Wingdings" w:hAnsi="Wingdings"/>
              </w:rPr>
              <w:t>¨</w:t>
            </w:r>
            <w:r>
              <w:rPr>
                <w:rFonts w:hint="eastAsia"/>
              </w:rPr>
              <w:t>已发生：。</w:t>
            </w:r>
          </w:p>
          <w:p>
            <w:pPr>
              <w:shd w:val="clear" w:color="auto" w:fill="EBF1DE" w:themeFill="accent3" w:themeFillTint="32"/>
            </w:pPr>
          </w:p>
          <w:p>
            <w:pPr>
              <w:shd w:val="clear" w:color="auto" w:fill="EBF1DE" w:themeFill="accent3" w:themeFillTint="32"/>
            </w:pPr>
            <w:r>
              <w:rPr>
                <w:rFonts w:hint="eastAsia"/>
              </w:rPr>
              <w:t>于</w:t>
            </w:r>
            <w:r>
              <w:rPr>
                <w:rFonts w:hint="eastAsia"/>
                <w:lang w:val="en-US" w:eastAsia="zh-CN"/>
              </w:rPr>
              <w:t>2022</w:t>
            </w:r>
            <w:r>
              <w:rPr>
                <w:rFonts w:hint="eastAsia"/>
              </w:rPr>
              <w:t>年</w:t>
            </w:r>
            <w:r>
              <w:rPr>
                <w:rFonts w:hint="eastAsia"/>
                <w:lang w:val="en-US" w:eastAsia="zh-CN"/>
              </w:rPr>
              <w:t>3</w:t>
            </w:r>
            <w:r>
              <w:rPr>
                <w:rFonts w:hint="eastAsia"/>
              </w:rPr>
              <w:t>月</w:t>
            </w:r>
            <w:r>
              <w:rPr>
                <w:rFonts w:hint="eastAsia"/>
                <w:lang w:val="en-US" w:eastAsia="zh-CN"/>
              </w:rPr>
              <w:t>18</w:t>
            </w:r>
            <w:r>
              <w:rPr>
                <w:rFonts w:hint="eastAsia"/>
              </w:rPr>
              <w:t>日进行了的演练；并总结了预案的可行性和有效性。</w:t>
            </w:r>
          </w:p>
          <w:p>
            <w:pPr>
              <w:shd w:val="clear" w:color="auto" w:fill="EBF1DE" w:themeFill="accent3" w:themeFillTint="32"/>
            </w:pPr>
            <w:r>
              <w:rPr>
                <w:rFonts w:hint="eastAsia"/>
              </w:rPr>
              <w:t>定期评审并修订过程和策划的响应措施，特别是发生紧急情况后或进行试验后；</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rPr>
              <w:t>■定期（每年）：</w:t>
            </w:r>
            <w:r>
              <w:rPr>
                <w:rFonts w:hint="eastAsia"/>
                <w:lang w:val="en-US" w:eastAsia="zh-CN"/>
              </w:rPr>
              <w:t>2022</w:t>
            </w:r>
            <w:r>
              <w:rPr>
                <w:rFonts w:hint="eastAsia"/>
              </w:rPr>
              <w:t>年</w:t>
            </w:r>
            <w:r>
              <w:rPr>
                <w:rFonts w:hint="eastAsia"/>
                <w:lang w:val="en-US" w:eastAsia="zh-CN"/>
              </w:rPr>
              <w:t>3</w:t>
            </w:r>
            <w:r>
              <w:rPr>
                <w:rFonts w:hint="eastAsia"/>
              </w:rPr>
              <w:t>月</w:t>
            </w:r>
            <w:r>
              <w:rPr>
                <w:rFonts w:hint="eastAsia"/>
                <w:lang w:val="en-US" w:eastAsia="zh-CN"/>
              </w:rPr>
              <w:t>15</w:t>
            </w:r>
            <w:r>
              <w:rPr>
                <w:rFonts w:hint="eastAsia"/>
              </w:rPr>
              <w:t>日</w:t>
            </w:r>
          </w:p>
          <w:p>
            <w:pPr>
              <w:shd w:val="clear" w:color="auto" w:fill="EBF1DE" w:themeFill="accent3" w:themeFillTint="32"/>
            </w:pPr>
            <w:r>
              <w:rPr>
                <w:rFonts w:hint="eastAsia" w:ascii="Wingdings" w:hAnsi="Wingdings"/>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组织在适当阶段实施策划的安排，以验证环境法律法规的要求已得到满足。</w:t>
            </w:r>
          </w:p>
          <w:p>
            <w:pPr>
              <w:shd w:val="clear" w:color="auto" w:fill="EBF1DE" w:themeFill="accent3" w:themeFillTint="32"/>
            </w:pPr>
            <w:r>
              <w:rPr>
                <w:rFonts w:hint="eastAsia"/>
              </w:rPr>
              <w:t>实施的检测：■企业自检</w:t>
            </w:r>
            <w:r>
              <w:rPr>
                <w:rFonts w:hint="eastAsia" w:ascii="Wingdings" w:hAnsi="Wingdings"/>
              </w:rPr>
              <w:t>¨</w:t>
            </w:r>
            <w:r>
              <w:rPr>
                <w:rFonts w:hint="eastAsia"/>
              </w:rPr>
              <w:t>第三方监测■主管部门抽查</w:t>
            </w:r>
            <w:r>
              <w:rPr>
                <w:rFonts w:hint="eastAsia" w:ascii="Wingdings" w:hAnsi="Wingdings"/>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w:t>
            </w:r>
          </w:p>
          <w:p>
            <w:pPr>
              <w:shd w:val="clear" w:color="auto" w:fill="EBF1DE" w:themeFill="accent3" w:themeFillTint="32"/>
            </w:pPr>
            <w:r>
              <w:rPr>
                <w:rFonts w:hint="eastAsia"/>
              </w:rPr>
              <w:t>《建筑消防检测报告》编号：。</w:t>
            </w:r>
          </w:p>
          <w:p>
            <w:pPr>
              <w:shd w:val="clear" w:color="auto" w:fill="EBF1DE" w:themeFill="accent3" w:themeFillTint="32"/>
            </w:pPr>
            <w:r>
              <w:rPr>
                <w:rFonts w:hint="eastAsia"/>
              </w:rPr>
              <w:t>达标评价：■符合要求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w:t>
            </w:r>
            <w:r>
              <w:rPr>
                <w:rFonts w:hint="eastAsia"/>
              </w:rPr>
              <w:t>年</w:t>
            </w:r>
            <w:r>
              <w:rPr>
                <w:rFonts w:hint="eastAsia"/>
                <w:lang w:val="en-US" w:eastAsia="zh-CN"/>
              </w:rPr>
              <w:t>4</w:t>
            </w:r>
            <w:r>
              <w:rPr>
                <w:rFonts w:hint="eastAsia"/>
              </w:rPr>
              <w:t>月</w:t>
            </w:r>
            <w:r>
              <w:rPr>
                <w:rFonts w:hint="eastAsia"/>
                <w:lang w:val="en-US" w:eastAsia="zh-CN"/>
              </w:rPr>
              <w:t>7-8</w:t>
            </w:r>
            <w:r>
              <w:rPr>
                <w:rFonts w:hint="eastAsia"/>
              </w:rPr>
              <w:t>日实施了环境管理体系内部审核，对环境管理体系的符合性和有效性进行了审核。内审发现的项不符合在本次审核前已完成整改。在公司内完成的这些审核是可信的。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rPr>
              <w:t>¨</w:t>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rPr>
              <w:t>¨</w:t>
            </w:r>
            <w:r>
              <w:rPr>
                <w:rFonts w:hint="eastAsia"/>
              </w:rPr>
              <w:t>对所有班次的现场操作已审核。</w:t>
            </w:r>
          </w:p>
          <w:p>
            <w:pPr>
              <w:shd w:val="clear" w:color="auto" w:fill="EBF1DE" w:themeFill="accent3"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lang w:val="en-US" w:eastAsia="zh-CN"/>
              </w:rPr>
              <w:t>2022</w:t>
            </w:r>
            <w:r>
              <w:rPr>
                <w:rFonts w:hint="eastAsia"/>
              </w:rPr>
              <w:t>年</w:t>
            </w:r>
            <w:r>
              <w:rPr>
                <w:rFonts w:hint="eastAsia"/>
                <w:lang w:val="en-US" w:eastAsia="zh-CN"/>
              </w:rPr>
              <w:t>4</w:t>
            </w:r>
            <w:r>
              <w:rPr>
                <w:rFonts w:hint="eastAsia"/>
              </w:rPr>
              <w:t>月</w:t>
            </w:r>
            <w:r>
              <w:rPr>
                <w:rFonts w:hint="eastAsia"/>
                <w:lang w:val="en-US" w:eastAsia="zh-CN"/>
              </w:rPr>
              <w:t>30</w:t>
            </w:r>
            <w:r>
              <w:rPr>
                <w:rFonts w:hint="eastAsia"/>
              </w:rPr>
              <w:t>日对组织的环境管理体系进行了评审，以确保其持续的适宜性、充分性和有效性；管理评审输入、输出均按要求提供。并对提出的改进措施进行了落实。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rPr>
              <w:t>¨</w:t>
            </w:r>
            <w:r>
              <w:rPr>
                <w:rFonts w:hint="eastAsia"/>
              </w:rPr>
              <w:t>检测结果不合格■自我检查的结果</w:t>
            </w:r>
            <w:r>
              <w:rPr>
                <w:rFonts w:hint="eastAsia" w:ascii="Wingdings" w:hAnsi="Wingdings"/>
              </w:rPr>
              <w:t>¨</w:t>
            </w:r>
            <w:r>
              <w:rPr>
                <w:rFonts w:hint="eastAsia"/>
              </w:rPr>
              <w:t>相关方投诉</w:t>
            </w:r>
            <w:r>
              <w:rPr>
                <w:rFonts w:hint="eastAsia" w:ascii="Wingdings" w:hAnsi="Wingdings"/>
              </w:rPr>
              <w:t>¨</w:t>
            </w:r>
            <w:r>
              <w:rPr>
                <w:rFonts w:hint="eastAsia"/>
              </w:rPr>
              <w:t>主管部门要求整改</w:t>
            </w:r>
          </w:p>
          <w:p>
            <w:pPr>
              <w:shd w:val="clear" w:color="auto" w:fill="EBF1DE" w:themeFill="accent3" w:themeFillTint="32"/>
            </w:pPr>
            <w:r>
              <w:rPr>
                <w:rFonts w:hint="eastAsia"/>
              </w:rPr>
              <w:t>■内审不符合项■外审不符合项■管理评审</w:t>
            </w:r>
            <w:r>
              <w:rPr>
                <w:rFonts w:hint="eastAsia" w:ascii="Wingdings" w:hAnsi="Wingdings"/>
              </w:rPr>
              <w:t>¨</w:t>
            </w:r>
            <w:r>
              <w:rPr>
                <w:rFonts w:hint="eastAsia"/>
              </w:rPr>
              <w:t>目标统计分析结果</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7"/>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0</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0</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0</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0</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0</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0</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0</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0</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0</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0</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0</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0</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0</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0</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0</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0</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0</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0</w:t>
            </w: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t>□EMS体系建立以来■定期（近一年）□其他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vAlign w:val="top"/>
                </w:tcPr>
                <w:p>
                  <w:r>
                    <w:rPr>
                      <w:rFonts w:hint="eastAsia"/>
                    </w:rPr>
                    <w:t>■法律法规 □技术 ■竞争 ■市场 □文化 ■社会 ■经济环境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vAlign w:val="top"/>
                </w:tcPr>
                <w:p>
                  <w:r>
                    <w:rPr>
                      <w:rFonts w:hint="eastAsia"/>
                    </w:rPr>
                    <w:t xml:space="preserve">■认知 ■价值观  □文化  ■知识 ■绩效■工艺■设备 ■人员能力 </w:t>
                  </w:r>
                </w:p>
                <w:p>
                  <w:r>
                    <w:rPr>
                      <w:rFonts w:hint="eastAsia"/>
                    </w:rPr>
                    <w:t xml:space="preserve">■员工关系  □其他 </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r>
                    <w:rPr>
                      <w:rFonts w:hint="eastAsia"/>
                    </w:rPr>
                    <w:t>■主管部门</w:t>
                  </w:r>
                </w:p>
              </w:tc>
              <w:tc>
                <w:tcPr>
                  <w:tcW w:w="6912" w:type="dxa"/>
                  <w:vAlign w:val="top"/>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r>
                    <w:rPr>
                      <w:rFonts w:hint="eastAsia"/>
                    </w:rPr>
                    <w:t>■供方/承包方</w:t>
                  </w:r>
                </w:p>
              </w:tc>
              <w:tc>
                <w:tcPr>
                  <w:tcW w:w="6912" w:type="dxa"/>
                  <w:vAlign w:val="top"/>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r>
                    <w:rPr>
                      <w:rFonts w:hint="eastAsia"/>
                    </w:rPr>
                    <w:t>■顾客</w:t>
                  </w:r>
                </w:p>
              </w:tc>
              <w:tc>
                <w:tcPr>
                  <w:tcW w:w="6912" w:type="dxa"/>
                  <w:vAlign w:val="top"/>
                </w:tcPr>
                <w:p>
                  <w:r>
                    <w:rPr>
                      <w:rFonts w:hint="eastAsia"/>
                    </w:rPr>
                    <w:t xml:space="preserve">按时按质按量交付产品或服务；避免职业健康安全事故和处罚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r>
                    <w:rPr>
                      <w:rFonts w:hint="eastAsia"/>
                    </w:rPr>
                    <w:t>□非政府部门</w:t>
                  </w:r>
                </w:p>
              </w:tc>
              <w:tc>
                <w:tcPr>
                  <w:tcW w:w="6912" w:type="dxa"/>
                  <w:vAlign w:val="top"/>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r>
                    <w:rPr>
                      <w:rFonts w:hint="eastAsia"/>
                    </w:rPr>
                    <w:t>■员工</w:t>
                  </w:r>
                </w:p>
              </w:tc>
              <w:tc>
                <w:tcPr>
                  <w:tcW w:w="6912" w:type="dxa"/>
                  <w:vAlign w:val="top"/>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r>
                    <w:rPr>
                      <w:rFonts w:hint="eastAsia"/>
                    </w:rPr>
                    <w:t>□投资方</w:t>
                  </w:r>
                </w:p>
              </w:tc>
              <w:tc>
                <w:tcPr>
                  <w:tcW w:w="6912" w:type="dxa"/>
                  <w:vAlign w:val="top"/>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pacing w:before="40" w:after="40"/>
            </w:pPr>
            <w:r>
              <w:rPr>
                <w:rFonts w:hint="eastAsia"/>
              </w:rPr>
              <w:t xml:space="preserve">■安全作业控制  ■职业危害管理  ■消防控制 □危化品管理□特种设备管理 </w:t>
            </w:r>
          </w:p>
          <w:p>
            <w:pPr>
              <w:spacing w:before="40" w:after="40"/>
            </w:pPr>
            <w:r>
              <w:rPr>
                <w:rFonts w:hint="eastAsia"/>
              </w:rPr>
              <w:t>□安评三同时□职评三同时□其他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pacing w:before="40" w:after="40"/>
            </w:pPr>
            <w:r>
              <w:rPr>
                <w:rFonts w:hint="eastAsia"/>
              </w:rPr>
              <w:t>□危险废物处置□消防检测□生产/服务过程□安全监测■产品运输□设备维修</w:t>
            </w:r>
          </w:p>
          <w:p>
            <w:pPr>
              <w:spacing w:before="40" w:after="40"/>
            </w:pPr>
            <w:r>
              <w:rPr>
                <w:rFonts w:hint="eastAsia"/>
              </w:rPr>
              <w:t>□人员培训□其他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rPr>
              <w:t>■以身作则 ■建立机制 ■法规宣传 ■风险机遇的应对 ■重视相关方反馈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最高管理者制定了文件化的职业健康安全管理体系方针：</w:t>
            </w:r>
          </w:p>
          <w:p>
            <w:pPr>
              <w:rPr>
                <w:u w:val="single"/>
              </w:rPr>
            </w:pPr>
            <w:r>
              <w:rPr>
                <w:rFonts w:hint="eastAsia"/>
                <w:b w:val="0"/>
                <w:bCs/>
                <w:sz w:val="21"/>
                <w:szCs w:val="21"/>
                <w:u w:val="single"/>
              </w:rPr>
              <w:t>安全第一</w:t>
            </w:r>
            <w:r>
              <w:rPr>
                <w:rFonts w:hint="eastAsia"/>
                <w:b w:val="0"/>
                <w:bCs/>
                <w:sz w:val="21"/>
                <w:szCs w:val="21"/>
                <w:u w:val="single"/>
                <w:lang w:eastAsia="zh-CN"/>
              </w:rPr>
              <w:t>、</w:t>
            </w:r>
            <w:r>
              <w:rPr>
                <w:rFonts w:hint="eastAsia"/>
                <w:b w:val="0"/>
                <w:bCs/>
                <w:sz w:val="21"/>
                <w:szCs w:val="21"/>
                <w:u w:val="single"/>
              </w:rPr>
              <w:t>预防为主</w:t>
            </w:r>
            <w:r>
              <w:rPr>
                <w:b w:val="0"/>
                <w:bCs/>
                <w:sz w:val="21"/>
                <w:szCs w:val="21"/>
                <w:u w:val="single"/>
              </w:rPr>
              <w:t>、</w:t>
            </w:r>
            <w:r>
              <w:rPr>
                <w:rFonts w:hint="eastAsia"/>
                <w:b w:val="0"/>
                <w:bCs/>
                <w:sz w:val="21"/>
                <w:szCs w:val="21"/>
                <w:u w:val="single"/>
              </w:rPr>
              <w:t>以人为本</w:t>
            </w:r>
            <w:r>
              <w:rPr>
                <w:rFonts w:hint="eastAsia"/>
                <w:b w:val="0"/>
                <w:bCs/>
                <w:sz w:val="21"/>
                <w:szCs w:val="21"/>
                <w:u w:val="single"/>
                <w:lang w:eastAsia="zh-CN"/>
              </w:rPr>
              <w:t>、</w:t>
            </w:r>
            <w:r>
              <w:rPr>
                <w:rFonts w:hint="eastAsia"/>
                <w:b w:val="0"/>
                <w:bCs/>
                <w:sz w:val="21"/>
                <w:szCs w:val="21"/>
                <w:u w:val="single"/>
              </w:rPr>
              <w:t>遵纪守法</w:t>
            </w: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default" w:eastAsia="宋体"/>
                <w:lang w:val="en-US" w:eastAsia="zh-CN"/>
              </w:rPr>
            </w:pPr>
            <w:r>
              <w:rPr>
                <w:rFonts w:hint="eastAsia"/>
              </w:rPr>
              <w:t>职业健康的主管部门是——</w:t>
            </w:r>
            <w:r>
              <w:rPr>
                <w:rFonts w:hint="eastAsia"/>
                <w:lang w:val="en-US" w:eastAsia="zh-CN"/>
              </w:rPr>
              <w:t>综合部</w:t>
            </w:r>
          </w:p>
          <w:p>
            <w:pPr>
              <w:rPr>
                <w:rFonts w:hint="default" w:eastAsia="宋体"/>
                <w:lang w:val="en-US" w:eastAsia="zh-CN"/>
              </w:rPr>
            </w:pPr>
            <w:r>
              <w:rPr>
                <w:rFonts w:hint="eastAsia"/>
              </w:rPr>
              <w:t>安全的主管部门是——</w:t>
            </w:r>
            <w:r>
              <w:rPr>
                <w:rFonts w:hint="eastAsia"/>
                <w:lang w:val="en-US" w:eastAsia="zh-CN"/>
              </w:rPr>
              <w:t>综合部</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pPr>
              <w:rPr>
                <w:rFonts w:hint="default" w:eastAsia="宋体"/>
                <w:lang w:val="en-US" w:eastAsia="zh-CN"/>
              </w:rPr>
            </w:pPr>
            <w:r>
              <w:rPr>
                <w:rFonts w:hint="eastAsia"/>
              </w:rPr>
              <w:t>员工代表是——</w:t>
            </w:r>
            <w:r>
              <w:rPr>
                <w:rFonts w:hint="eastAsia"/>
                <w:lang w:val="en-US" w:eastAsia="zh-CN"/>
              </w:rPr>
              <w:t>刘海先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主要的风险或机遇描述</w:t>
                  </w:r>
                </w:p>
              </w:tc>
              <w:tc>
                <w:tcPr>
                  <w:tcW w:w="3965"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rPr>
                      <w:rFonts w:ascii="宋体" w:hAnsi="宋体" w:eastAsia="宋体" w:cs="宋体"/>
                      <w:kern w:val="2"/>
                      <w:sz w:val="20"/>
                      <w:szCs w:val="20"/>
                      <w:lang w:val="en-US" w:eastAsia="zh-CN" w:bidi="ar-SA"/>
                    </w:rPr>
                  </w:pPr>
                  <w:r>
                    <w:rPr>
                      <w:rFonts w:hint="eastAsia"/>
                      <w:sz w:val="20"/>
                      <w:szCs w:val="20"/>
                    </w:rPr>
                    <w:t>1.紧急状态事件未识别或识别不充分</w:t>
                  </w:r>
                </w:p>
              </w:tc>
              <w:tc>
                <w:tcPr>
                  <w:tcW w:w="3965" w:type="dxa"/>
                  <w:vAlign w:val="center"/>
                </w:tcPr>
                <w:p>
                  <w:pPr>
                    <w:rPr>
                      <w:rFonts w:ascii="宋体" w:hAnsi="宋体" w:eastAsia="宋体" w:cs="宋体"/>
                      <w:kern w:val="2"/>
                      <w:sz w:val="20"/>
                      <w:szCs w:val="20"/>
                      <w:lang w:val="en-US" w:eastAsia="zh-CN" w:bidi="ar-SA"/>
                    </w:rPr>
                  </w:pPr>
                  <w:r>
                    <w:rPr>
                      <w:rFonts w:hint="eastAsia"/>
                      <w:sz w:val="20"/>
                      <w:szCs w:val="20"/>
                    </w:rPr>
                    <w:t xml:space="preserve">制定应急准备与响应管规定明确紧急事件的范围:火灾 </w:t>
                  </w:r>
                </w:p>
              </w:tc>
              <w:tc>
                <w:tcPr>
                  <w:tcW w:w="1717" w:type="dxa"/>
                  <w:vAlign w:val="top"/>
                </w:tcPr>
                <w:p>
                  <w:pPr>
                    <w:rPr>
                      <w:rFonts w:ascii="Times New Roman" w:hAnsi="Times New Roman" w:eastAsia="宋体" w:cs="Times New Roman"/>
                      <w:kern w:val="2"/>
                      <w:sz w:val="21"/>
                      <w:szCs w:val="24"/>
                      <w:lang w:val="en-US" w:eastAsia="zh-CN" w:bidi="ar-SA"/>
                    </w:rPr>
                  </w:pPr>
                  <w: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rPr>
                      <w:rFonts w:ascii="宋体" w:hAnsi="宋体" w:eastAsia="宋体" w:cs="宋体"/>
                      <w:kern w:val="2"/>
                      <w:sz w:val="20"/>
                      <w:szCs w:val="20"/>
                      <w:lang w:val="en-US" w:eastAsia="zh-CN" w:bidi="ar-SA"/>
                    </w:rPr>
                  </w:pPr>
                  <w:r>
                    <w:rPr>
                      <w:rFonts w:hint="eastAsia"/>
                      <w:sz w:val="20"/>
                      <w:szCs w:val="20"/>
                    </w:rPr>
                    <w:t>2.针对紧急事件未制定应急计划或应急计划不合理</w:t>
                  </w:r>
                </w:p>
              </w:tc>
              <w:tc>
                <w:tcPr>
                  <w:tcW w:w="3965" w:type="dxa"/>
                  <w:vAlign w:val="center"/>
                </w:tcPr>
                <w:p>
                  <w:pPr>
                    <w:rPr>
                      <w:rFonts w:ascii="宋体" w:hAnsi="宋体" w:eastAsia="宋体" w:cs="宋体"/>
                      <w:kern w:val="2"/>
                      <w:sz w:val="20"/>
                      <w:szCs w:val="20"/>
                      <w:lang w:val="en-US" w:eastAsia="zh-CN" w:bidi="ar-SA"/>
                    </w:rPr>
                  </w:pPr>
                  <w:r>
                    <w:rPr>
                      <w:rFonts w:hint="eastAsia"/>
                      <w:sz w:val="20"/>
                      <w:szCs w:val="20"/>
                    </w:rPr>
                    <w:t>制定应急计划/预案,并定期演习评价改进</w:t>
                  </w:r>
                </w:p>
              </w:tc>
              <w:tc>
                <w:tcPr>
                  <w:tcW w:w="1717" w:type="dxa"/>
                  <w:vAlign w:val="top"/>
                </w:tcPr>
                <w:p>
                  <w:pPr>
                    <w:rPr>
                      <w:rFonts w:ascii="Times New Roman" w:hAnsi="Times New Roman" w:eastAsia="宋体" w:cs="Times New Roman"/>
                      <w:kern w:val="2"/>
                      <w:sz w:val="21"/>
                      <w:szCs w:val="24"/>
                      <w:lang w:val="en-US" w:eastAsia="zh-CN" w:bidi="ar-SA"/>
                    </w:rPr>
                  </w:pPr>
                  <w: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rPr>
                      <w:rFonts w:ascii="宋体" w:hAnsi="宋体" w:eastAsia="宋体" w:cs="宋体"/>
                      <w:kern w:val="2"/>
                      <w:sz w:val="20"/>
                      <w:szCs w:val="20"/>
                      <w:lang w:val="en-US" w:eastAsia="zh-CN" w:bidi="ar-SA"/>
                    </w:rPr>
                  </w:pPr>
                  <w:r>
                    <w:rPr>
                      <w:rFonts w:hint="eastAsia"/>
                      <w:sz w:val="20"/>
                      <w:szCs w:val="20"/>
                    </w:rPr>
                    <w:t>3.应急计划无法进行响应</w:t>
                  </w:r>
                </w:p>
              </w:tc>
              <w:tc>
                <w:tcPr>
                  <w:tcW w:w="3965" w:type="dxa"/>
                  <w:vAlign w:val="center"/>
                </w:tcPr>
                <w:p>
                  <w:pPr>
                    <w:rPr>
                      <w:rFonts w:ascii="宋体" w:hAnsi="宋体" w:eastAsia="宋体" w:cs="宋体"/>
                      <w:kern w:val="2"/>
                      <w:sz w:val="20"/>
                      <w:szCs w:val="20"/>
                      <w:lang w:val="en-US" w:eastAsia="zh-CN" w:bidi="ar-SA"/>
                    </w:rPr>
                  </w:pPr>
                  <w:r>
                    <w:rPr>
                      <w:rFonts w:hint="eastAsia"/>
                      <w:sz w:val="20"/>
                      <w:szCs w:val="20"/>
                    </w:rPr>
                    <w:t>在可能发生紧急事件的场所揭示应急联络网,定期培训和演习评价</w:t>
                  </w:r>
                </w:p>
              </w:tc>
              <w:tc>
                <w:tcPr>
                  <w:tcW w:w="1717" w:type="dxa"/>
                  <w:vAlign w:val="top"/>
                </w:tcPr>
                <w:p>
                  <w:pPr>
                    <w:rPr>
                      <w:rFonts w:ascii="Times New Roman" w:hAnsi="Times New Roman" w:eastAsia="宋体" w:cs="Times New Roman"/>
                      <w:kern w:val="2"/>
                      <w:sz w:val="21"/>
                      <w:szCs w:val="24"/>
                      <w:lang w:val="en-US" w:eastAsia="zh-CN" w:bidi="ar-SA"/>
                    </w:rPr>
                  </w:pPr>
                  <w: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组织对能控制或影响的所有活动、产品和服务的危险源及相关职业健康安全风险和机遇进行了识别；考虑了临时和永久的变更、异常状况和可合理预见的紧急情况。</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rFonts w:hint="default" w:eastAsia="宋体"/>
                <w:highlight w:val="cyan"/>
                <w:lang w:val="en-US" w:eastAsia="zh-CN"/>
              </w:rPr>
            </w:pPr>
            <w:r>
              <w:rPr>
                <w:rFonts w:hint="eastAsia"/>
              </w:rPr>
              <w:t>■机械伤害■触电□化学伤害□噪声□粉尘□危险作业□高低温□危化品泄露□压力容器爆炸■火灾■其他</w:t>
            </w:r>
            <w:r>
              <w:rPr>
                <w:rFonts w:hint="eastAsia"/>
                <w:lang w:val="en-US" w:eastAsia="zh-CN"/>
              </w:rPr>
              <w:t xml:space="preserve"> 交通事故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pPr>
              <w:rPr>
                <w:rFonts w:hint="default" w:eastAsia="宋体"/>
                <w:lang w:val="en-US" w:eastAsia="zh-CN"/>
              </w:rPr>
            </w:pPr>
            <w:r>
              <w:t>组织</w:t>
            </w:r>
            <w:r>
              <w:rPr>
                <w:rFonts w:hint="eastAsia"/>
              </w:rPr>
              <w:t>提供了</w:t>
            </w:r>
            <w:r>
              <w:t>下列许可和授权(必要时，按每个场所来描述):</w:t>
            </w:r>
            <w:r>
              <w:rPr>
                <w:rFonts w:hint="eastAsia"/>
                <w:lang w:val="en-US" w:eastAsia="zh-CN"/>
              </w:rPr>
              <w:t>不适用</w:t>
            </w:r>
          </w:p>
          <w:p>
            <w:r>
              <w:rPr>
                <w:rFonts w:hint="eastAsia"/>
              </w:rPr>
              <w:t>□安全生产许可证编号：</w:t>
            </w:r>
          </w:p>
          <w:p>
            <w:r>
              <w:rPr>
                <w:rFonts w:hint="eastAsia"/>
              </w:rPr>
              <w:t>□安全预评估报告日期：</w:t>
            </w:r>
          </w:p>
          <w:p>
            <w:r>
              <w:rPr>
                <w:rFonts w:hint="eastAsia"/>
              </w:rPr>
              <w:t>□安全现状评估报告表日期：</w:t>
            </w:r>
          </w:p>
          <w:p>
            <w:r>
              <w:rPr>
                <w:rFonts w:hint="eastAsia"/>
              </w:rPr>
              <w:t>□职业病体检报告书日期：</w:t>
            </w:r>
          </w:p>
          <w:p>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t>■安全装置  □除尘设备</w:t>
            </w:r>
            <w:r>
              <w:rPr>
                <w:rFonts w:hint="eastAsia"/>
                <w:lang w:val="en-US" w:eastAsia="zh-CN"/>
              </w:rPr>
              <w:t xml:space="preserve"> </w:t>
            </w:r>
            <w:r>
              <w:rPr>
                <w:rFonts w:hint="eastAsia"/>
              </w:rPr>
              <w:t>■漏电保护  ■穿戴劳保用品 □作业票管理  □挂牌上锁管理</w:t>
            </w:r>
          </w:p>
          <w:p>
            <w:pPr>
              <w:rPr>
                <w:highlight w:val="cyan"/>
              </w:rPr>
            </w:pPr>
            <w:r>
              <w:rPr>
                <w:rFonts w:hint="eastAsia"/>
              </w:rPr>
              <w:t>■危化品控制 □压力容器检测  ■消防控制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ascii="宋体" w:hAnsi="宋体"/>
                    </w:rPr>
                  </w:pPr>
                  <w:r>
                    <w:rPr>
                      <w:rFonts w:hint="eastAsia"/>
                    </w:rPr>
                    <w:t>职业健康安全</w:t>
                  </w:r>
                  <w:r>
                    <w:rPr>
                      <w:rFonts w:hint="eastAsia" w:ascii="宋体" w:hAnsi="宋体"/>
                    </w:rPr>
                    <w:t>目标</w:t>
                  </w:r>
                </w:p>
              </w:tc>
              <w:tc>
                <w:tcPr>
                  <w:tcW w:w="3136" w:type="dxa"/>
                  <w:shd w:val="clear" w:color="auto" w:fill="auto"/>
                </w:tcPr>
                <w:p>
                  <w:pPr>
                    <w:rPr>
                      <w:rFonts w:ascii="宋体" w:hAnsi="宋体"/>
                    </w:rPr>
                  </w:pPr>
                  <w:r>
                    <w:rPr>
                      <w:rFonts w:hint="eastAsia" w:ascii="宋体" w:hAnsi="宋体"/>
                    </w:rPr>
                    <w:t>控制措施</w:t>
                  </w:r>
                </w:p>
              </w:tc>
              <w:tc>
                <w:tcPr>
                  <w:tcW w:w="1350"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pacing w:line="360" w:lineRule="exact"/>
                  </w:pPr>
                  <w:r>
                    <w:rPr>
                      <w:rFonts w:ascii="Times New Roman" w:hAnsi="Times New Roman"/>
                      <w:szCs w:val="21"/>
                    </w:rPr>
                    <w:t>1、</w:t>
                  </w:r>
                  <w:r>
                    <w:rPr>
                      <w:rFonts w:hint="eastAsia" w:ascii="Times New Roman" w:hAnsi="Times New Roman"/>
                      <w:szCs w:val="21"/>
                    </w:rPr>
                    <w:t>人身安全率100％</w:t>
                  </w:r>
                </w:p>
              </w:tc>
              <w:tc>
                <w:tcPr>
                  <w:tcW w:w="3136" w:type="dxa"/>
                  <w:shd w:val="clear" w:color="auto" w:fill="auto"/>
                  <w:vAlign w:val="center"/>
                </w:tcPr>
                <w:p>
                  <w:pPr>
                    <w:rPr>
                      <w:lang w:val="en-GB"/>
                    </w:rPr>
                  </w:pPr>
                  <w:r>
                    <w:rPr>
                      <w:rFonts w:hint="eastAsia" w:ascii="宋体" w:hAnsi="宋体"/>
                      <w:sz w:val="21"/>
                      <w:szCs w:val="21"/>
                      <w:lang w:val="en-US" w:eastAsia="zh-CN"/>
                    </w:rPr>
                    <w:t>日常运行控制、个体防护、应急准备和响应、目标指标和方案控制</w:t>
                  </w:r>
                </w:p>
              </w:tc>
              <w:tc>
                <w:tcPr>
                  <w:tcW w:w="1350" w:type="dxa"/>
                  <w:shd w:val="clear" w:color="auto" w:fill="auto"/>
                  <w:vAlign w:val="center"/>
                </w:tcPr>
                <w:p>
                  <w:pPr>
                    <w:rPr>
                      <w:rFonts w:hint="default" w:eastAsia="宋体"/>
                      <w:lang w:val="en-US" w:eastAsia="zh-CN"/>
                    </w:rPr>
                  </w:pPr>
                  <w:r>
                    <w:rPr>
                      <w:rFonts w:hint="eastAsia"/>
                      <w:lang w:val="en-US" w:eastAsia="zh-CN"/>
                    </w:rPr>
                    <w:t>综合部</w:t>
                  </w:r>
                </w:p>
              </w:tc>
              <w:tc>
                <w:tcPr>
                  <w:tcW w:w="1774" w:type="dxa"/>
                  <w:shd w:val="clear" w:color="auto" w:fill="auto"/>
                  <w:vAlign w:val="center"/>
                </w:tcPr>
                <w:p>
                  <w:pPr>
                    <w:jc w:val="center"/>
                    <w:rPr>
                      <w:rFonts w:hint="default" w:ascii="宋体" w:hAnsi="宋体" w:eastAsia="宋体"/>
                      <w:lang w:val="en-US" w:eastAsia="zh-CN"/>
                    </w:rPr>
                  </w:pPr>
                  <w:r>
                    <w:rPr>
                      <w:rFonts w:hint="eastAsia" w:ascii="宋体" w:hAnsi="宋体"/>
                      <w:lang w:val="en-US" w:eastAsia="zh-CN"/>
                    </w:rPr>
                    <w:t>100%安全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pacing w:line="360" w:lineRule="exact"/>
                  </w:pPr>
                  <w:r>
                    <w:rPr>
                      <w:rFonts w:ascii="Times New Roman" w:hAnsi="Times New Roman"/>
                      <w:szCs w:val="21"/>
                    </w:rPr>
                    <w:t>2、全年职业病发生率为零</w:t>
                  </w:r>
                </w:p>
              </w:tc>
              <w:tc>
                <w:tcPr>
                  <w:tcW w:w="3136" w:type="dxa"/>
                  <w:shd w:val="clear" w:color="auto" w:fill="auto"/>
                  <w:vAlign w:val="center"/>
                </w:tcPr>
                <w:p>
                  <w:pPr>
                    <w:rPr>
                      <w:rFonts w:hint="eastAsia"/>
                    </w:rPr>
                  </w:pPr>
                  <w:r>
                    <w:rPr>
                      <w:rFonts w:hint="eastAsia"/>
                    </w:rPr>
                    <w:t>1.审查确定应配发劳保用品岗位</w:t>
                  </w:r>
                </w:p>
                <w:p>
                  <w:pPr>
                    <w:pStyle w:val="2"/>
                  </w:pPr>
                  <w:r>
                    <w:rPr>
                      <w:rFonts w:hint="eastAsia" w:ascii="宋体" w:hAnsi="宋体"/>
                      <w:sz w:val="21"/>
                      <w:szCs w:val="21"/>
                      <w:lang w:val="en-US" w:eastAsia="zh-CN"/>
                    </w:rPr>
                    <w:t>2.</w:t>
                  </w:r>
                  <w:r>
                    <w:rPr>
                      <w:rFonts w:hint="eastAsia" w:ascii="宋体" w:hAnsi="宋体"/>
                      <w:sz w:val="21"/>
                      <w:szCs w:val="21"/>
                    </w:rPr>
                    <w:t>各岗位日常接触的危害因素</w:t>
                  </w:r>
                  <w:r>
                    <w:rPr>
                      <w:rFonts w:hint="eastAsia" w:ascii="宋体" w:hAnsi="宋体"/>
                      <w:sz w:val="21"/>
                      <w:szCs w:val="21"/>
                      <w:lang w:val="en-US" w:eastAsia="zh-CN"/>
                    </w:rPr>
                    <w:t>及预防措施明确，</w:t>
                  </w:r>
                  <w:r>
                    <w:rPr>
                      <w:rFonts w:hint="eastAsia" w:ascii="宋体" w:hAnsi="宋体"/>
                      <w:sz w:val="21"/>
                      <w:szCs w:val="21"/>
                    </w:rPr>
                    <w:t>以及使用劳保用品的必要性</w:t>
                  </w:r>
                </w:p>
              </w:tc>
              <w:tc>
                <w:tcPr>
                  <w:tcW w:w="1350" w:type="dxa"/>
                  <w:shd w:val="clear" w:color="auto" w:fill="auto"/>
                  <w:vAlign w:val="center"/>
                </w:tcPr>
                <w:p>
                  <w:pPr>
                    <w:rPr>
                      <w:rFonts w:hint="default" w:ascii="宋体" w:hAnsi="宋体" w:eastAsia="宋体"/>
                      <w:lang w:val="en-US" w:eastAsia="zh-CN"/>
                    </w:rPr>
                  </w:pPr>
                  <w:r>
                    <w:rPr>
                      <w:rFonts w:hint="eastAsia" w:ascii="宋体" w:hAnsi="宋体"/>
                      <w:lang w:val="en-US" w:eastAsia="zh-CN"/>
                    </w:rPr>
                    <w:t>综合部</w:t>
                  </w:r>
                </w:p>
              </w:tc>
              <w:tc>
                <w:tcPr>
                  <w:tcW w:w="1774" w:type="dxa"/>
                  <w:shd w:val="clear" w:color="auto" w:fill="auto"/>
                  <w:vAlign w:val="center"/>
                </w:tcPr>
                <w:p>
                  <w:pPr>
                    <w:jc w:val="center"/>
                    <w:rPr>
                      <w:rFonts w:hint="eastAsia" w:ascii="宋体" w:hAnsi="宋体" w:eastAsia="宋体"/>
                      <w:lang w:val="en-US" w:eastAsia="zh-CN"/>
                    </w:rPr>
                  </w:pPr>
                  <w:r>
                    <w:rPr>
                      <w:rFonts w:hint="eastAsia" w:ascii="宋体" w:hAnsi="宋体"/>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adjustRightInd w:val="0"/>
                    <w:snapToGrid w:val="0"/>
                    <w:spacing w:line="400" w:lineRule="exact"/>
                    <w:rPr>
                      <w:rFonts w:ascii="Times New Roman" w:hAnsi="Times New Roman"/>
                      <w:szCs w:val="21"/>
                    </w:rPr>
                  </w:pPr>
                  <w:r>
                    <w:rPr>
                      <w:rFonts w:ascii="Times New Roman" w:hAnsi="Times New Roman"/>
                      <w:szCs w:val="21"/>
                    </w:rPr>
                    <w:t>3、</w:t>
                  </w:r>
                  <w:r>
                    <w:rPr>
                      <w:rFonts w:hint="eastAsia" w:ascii="Times New Roman" w:hAnsi="Times New Roman"/>
                      <w:szCs w:val="21"/>
                    </w:rPr>
                    <w:t>轻伤事故率小于0.3‰</w:t>
                  </w:r>
                </w:p>
                <w:p/>
              </w:tc>
              <w:tc>
                <w:tcPr>
                  <w:tcW w:w="3136" w:type="dxa"/>
                  <w:shd w:val="clear" w:color="auto" w:fill="auto"/>
                  <w:vAlign w:val="center"/>
                </w:tcPr>
                <w:p>
                  <w:pPr>
                    <w:rPr>
                      <w:rFonts w:ascii="宋体" w:hAnsi="宋体"/>
                    </w:rPr>
                  </w:pPr>
                  <w:r>
                    <w:rPr>
                      <w:rFonts w:hint="eastAsia" w:ascii="宋体" w:hAnsi="宋体"/>
                      <w:sz w:val="21"/>
                      <w:szCs w:val="21"/>
                      <w:lang w:val="en-US" w:eastAsia="zh-CN"/>
                    </w:rPr>
                    <w:t>日常运行控制、个体防护、应急准备和响应、目标指标和方案控制</w:t>
                  </w:r>
                </w:p>
              </w:tc>
              <w:tc>
                <w:tcPr>
                  <w:tcW w:w="1350" w:type="dxa"/>
                  <w:shd w:val="clear" w:color="auto" w:fill="auto"/>
                  <w:vAlign w:val="center"/>
                </w:tcPr>
                <w:p>
                  <w:pPr>
                    <w:rPr>
                      <w:rFonts w:hint="eastAsia"/>
                      <w:lang w:val="en-US" w:eastAsia="zh-CN"/>
                    </w:rPr>
                  </w:pPr>
                  <w:r>
                    <w:rPr>
                      <w:rFonts w:hint="eastAsia"/>
                      <w:lang w:val="en-US" w:eastAsia="zh-CN"/>
                    </w:rPr>
                    <w:t>管理层</w:t>
                  </w:r>
                </w:p>
                <w:p>
                  <w:pPr>
                    <w:pStyle w:val="2"/>
                    <w:rPr>
                      <w:rFonts w:hint="default"/>
                      <w:lang w:val="en-US" w:eastAsia="zh-CN"/>
                    </w:rPr>
                  </w:pPr>
                  <w:r>
                    <w:rPr>
                      <w:rFonts w:hint="eastAsia" w:ascii="宋体" w:hAnsi="宋体"/>
                      <w:lang w:val="en-US" w:eastAsia="zh-CN"/>
                    </w:rPr>
                    <w:t>各部门</w:t>
                  </w:r>
                </w:p>
              </w:tc>
              <w:tc>
                <w:tcPr>
                  <w:tcW w:w="1774" w:type="dxa"/>
                  <w:shd w:val="clear" w:color="auto" w:fill="auto"/>
                  <w:vAlign w:val="center"/>
                </w:tcPr>
                <w:p>
                  <w:pPr>
                    <w:jc w:val="center"/>
                    <w:rPr>
                      <w:rFonts w:hint="eastAsia" w:ascii="宋体" w:hAnsi="宋体" w:eastAsia="宋体"/>
                      <w:lang w:val="en-US" w:eastAsia="zh-CN"/>
                    </w:rPr>
                  </w:pPr>
                  <w:r>
                    <w:rPr>
                      <w:rFonts w:hint="eastAsia" w:ascii="宋体" w:hAnsi="宋体"/>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bl>
          <w:p>
            <w:r>
              <w:rPr>
                <w:rFonts w:hint="eastAsia"/>
              </w:rPr>
              <w:t>■目标已实现</w:t>
            </w:r>
          </w:p>
          <w:p>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组织的资源状况：■人力资源</w:t>
            </w:r>
            <w:r>
              <w:rPr>
                <w:rFonts w:hint="eastAsia" w:ascii="Wingdings" w:hAnsi="Wingdings"/>
              </w:rPr>
              <w:t>¨</w:t>
            </w:r>
            <w:r>
              <w:rPr>
                <w:rFonts w:hint="eastAsia"/>
              </w:rPr>
              <w:t>自然资源■基础设施</w:t>
            </w:r>
            <w:r>
              <w:rPr>
                <w:rFonts w:hint="eastAsia" w:ascii="Wingdings" w:hAnsi="Wingdings"/>
              </w:rPr>
              <w:t>¨</w:t>
            </w:r>
            <w:r>
              <w:rPr>
                <w:rFonts w:hint="eastAsia"/>
              </w:rPr>
              <w:t>技术■财务资源。</w:t>
            </w:r>
          </w:p>
          <w:p>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p>
          <w:p>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pPr>
              <w:rPr>
                <w:rFonts w:hint="default" w:ascii="Times New Roman" w:hAnsi="Times New Roman" w:eastAsia="宋体" w:cs="Times New Roman"/>
                <w:lang w:val="en-US" w:eastAsia="zh-CN"/>
              </w:rPr>
            </w:pPr>
            <w:r>
              <w:rPr>
                <w:rFonts w:hint="eastAsia" w:ascii="Times New Roman" w:hAnsi="Times New Roman" w:eastAsia="宋体" w:cs="Times New Roman"/>
              </w:rPr>
              <w:t xml:space="preserve">建筑面积 </w:t>
            </w:r>
            <w:r>
              <w:rPr>
                <w:rFonts w:hint="eastAsia" w:cs="Times New Roman"/>
                <w:lang w:val="en-US" w:eastAsia="zh-CN"/>
              </w:rPr>
              <w:t>2</w:t>
            </w:r>
            <w:r>
              <w:rPr>
                <w:rFonts w:hint="eastAsia" w:ascii="Times New Roman" w:hAnsi="Times New Roman" w:eastAsia="宋体" w:cs="Times New Roman"/>
                <w:lang w:val="en-US" w:eastAsia="zh-CN"/>
              </w:rPr>
              <w:t>00</w:t>
            </w:r>
            <w:r>
              <w:rPr>
                <w:rFonts w:hint="eastAsia" w:ascii="Times New Roman" w:hAnsi="Times New Roman" w:eastAsia="宋体" w:cs="Times New Roman"/>
              </w:rPr>
              <w:t xml:space="preserve">平方米；生产车间 </w:t>
            </w:r>
            <w:r>
              <w:rPr>
                <w:rFonts w:hint="eastAsia" w:ascii="Times New Roman" w:hAnsi="Times New Roman" w:eastAsia="宋体" w:cs="Times New Roman"/>
                <w:lang w:val="en-US" w:eastAsia="zh-CN"/>
              </w:rPr>
              <w:t>0</w:t>
            </w:r>
            <w:r>
              <w:rPr>
                <w:rFonts w:hint="eastAsia" w:ascii="Times New Roman" w:hAnsi="Times New Roman" w:eastAsia="宋体" w:cs="Times New Roman"/>
              </w:rPr>
              <w:t xml:space="preserve"> 个；库房 </w:t>
            </w:r>
            <w:r>
              <w:rPr>
                <w:rFonts w:hint="eastAsia" w:ascii="Times New Roman" w:hAnsi="Times New Roman" w:eastAsia="宋体" w:cs="Times New Roman"/>
                <w:lang w:val="en-US" w:eastAsia="zh-CN"/>
              </w:rPr>
              <w:t>1</w:t>
            </w:r>
            <w:r>
              <w:rPr>
                <w:rFonts w:hint="eastAsia" w:ascii="Times New Roman" w:hAnsi="Times New Roman" w:eastAsia="宋体" w:cs="Times New Roman"/>
              </w:rPr>
              <w:t xml:space="preserve"> 个；实验室 </w:t>
            </w:r>
            <w:r>
              <w:rPr>
                <w:rFonts w:hint="eastAsia" w:ascii="Times New Roman" w:hAnsi="Times New Roman" w:eastAsia="宋体" w:cs="Times New Roman"/>
                <w:lang w:val="en-US" w:eastAsia="zh-CN"/>
              </w:rPr>
              <w:t>0</w:t>
            </w:r>
            <w:r>
              <w:rPr>
                <w:rFonts w:hint="eastAsia" w:ascii="Times New Roman" w:hAnsi="Times New Roman" w:eastAsia="宋体" w:cs="Times New Roman"/>
              </w:rPr>
              <w:t xml:space="preserve"> 个；</w:t>
            </w:r>
            <w:r>
              <w:rPr>
                <w:rFonts w:hint="eastAsia" w:ascii="Times New Roman" w:hAnsi="Times New Roman" w:eastAsia="宋体" w:cs="Times New Roman"/>
                <w:lang w:val="en-US" w:eastAsia="zh-CN"/>
              </w:rPr>
              <w:t>办公区</w:t>
            </w:r>
            <w:r>
              <w:rPr>
                <w:rFonts w:hint="eastAsia" w:ascii="Times New Roman" w:hAnsi="Times New Roman" w:eastAsia="宋体" w:cs="Times New Roman"/>
              </w:rPr>
              <w:t xml:space="preserve"> </w:t>
            </w:r>
            <w:r>
              <w:rPr>
                <w:rFonts w:hint="eastAsia" w:ascii="Times New Roman" w:hAnsi="Times New Roman" w:eastAsia="宋体" w:cs="Times New Roman"/>
                <w:lang w:val="en-US" w:eastAsia="zh-CN"/>
              </w:rPr>
              <w:t>1</w:t>
            </w:r>
            <w:r>
              <w:rPr>
                <w:rFonts w:hint="eastAsia" w:ascii="Times New Roman" w:hAnsi="Times New Roman" w:eastAsia="宋体" w:cs="Times New Roman"/>
              </w:rPr>
              <w:t xml:space="preserve"> </w:t>
            </w:r>
            <w:r>
              <w:rPr>
                <w:rFonts w:hint="eastAsia" w:ascii="Times New Roman" w:hAnsi="Times New Roman" w:eastAsia="宋体" w:cs="Times New Roman"/>
                <w:lang w:val="en-US" w:eastAsia="zh-CN"/>
              </w:rPr>
              <w:t>个</w:t>
            </w:r>
          </w:p>
          <w:p>
            <w:pPr>
              <w:rPr>
                <w:u w:val="single"/>
              </w:rPr>
            </w:pPr>
            <w:r>
              <w:rPr>
                <w:rFonts w:hint="eastAsia"/>
              </w:rPr>
              <w:t>主要生产设备有：</w:t>
            </w:r>
            <w:r>
              <w:rPr>
                <w:rFonts w:hint="eastAsia"/>
                <w:u w:val="single"/>
                <w:lang w:val="en-US" w:eastAsia="zh-CN"/>
              </w:rPr>
              <w:t>灭火器、消防栓</w:t>
            </w:r>
          </w:p>
          <w:p>
            <w:r>
              <w:rPr>
                <w:rFonts w:hint="eastAsia"/>
              </w:rPr>
              <w:t>主要安全装置有：</w:t>
            </w:r>
          </w:p>
          <w:p>
            <w:r>
              <w:rPr>
                <w:rFonts w:hint="eastAsia"/>
              </w:rPr>
              <w:t>■急停按钮</w:t>
            </w:r>
            <w:r>
              <w:rPr>
                <w:rFonts w:hint="eastAsia" w:ascii="Wingdings" w:hAnsi="Wingdings"/>
              </w:rPr>
              <w:t>¨</w:t>
            </w:r>
            <w:r>
              <w:rPr>
                <w:rFonts w:hint="eastAsia"/>
              </w:rPr>
              <w:t>光栅</w:t>
            </w:r>
            <w:r>
              <w:rPr>
                <w:rFonts w:hint="eastAsia" w:ascii="Wingdings" w:hAnsi="Wingdings"/>
              </w:rPr>
              <w:t>¨</w:t>
            </w:r>
            <w:r>
              <w:rPr>
                <w:rFonts w:hint="eastAsia"/>
              </w:rPr>
              <w:t>联锁装置■漏电开关</w:t>
            </w:r>
            <w:r>
              <w:rPr>
                <w:rFonts w:hint="eastAsia" w:ascii="Wingdings" w:hAnsi="Wingdings"/>
              </w:rPr>
              <w:t>¨</w:t>
            </w:r>
            <w:r>
              <w:rPr>
                <w:rFonts w:hint="eastAsia"/>
              </w:rPr>
              <w:t>报警系统</w:t>
            </w:r>
            <w:r>
              <w:rPr>
                <w:rFonts w:hint="eastAsia" w:ascii="Wingdings" w:hAnsi="Wingdings"/>
              </w:rPr>
              <w:t>¨</w:t>
            </w:r>
            <w:r>
              <w:rPr>
                <w:rFonts w:hint="eastAsia"/>
              </w:rPr>
              <w:t>消防系统</w:t>
            </w:r>
            <w:r>
              <w:rPr>
                <w:rFonts w:hint="eastAsia" w:ascii="Wingdings" w:hAnsi="Wingdings"/>
              </w:rPr>
              <w:t>¨</w:t>
            </w:r>
            <w:r>
              <w:rPr>
                <w:rFonts w:hint="eastAsia"/>
              </w:rPr>
              <w:t>不适用</w:t>
            </w:r>
          </w:p>
          <w:p>
            <w:pPr>
              <w:rPr>
                <w:u w:val="single"/>
              </w:rPr>
            </w:pPr>
          </w:p>
          <w:p>
            <w:r>
              <w:rPr>
                <w:rFonts w:hint="eastAsia"/>
              </w:rPr>
              <w:t>特种设备：</w:t>
            </w:r>
            <w:r>
              <w:rPr>
                <w:rFonts w:hint="eastAsia" w:ascii="Wingdings" w:hAnsi="Wingdings"/>
              </w:rPr>
              <w:t>¨</w:t>
            </w:r>
            <w:r>
              <w:rPr>
                <w:rFonts w:hint="eastAsia"/>
              </w:rPr>
              <w:t>叉车</w:t>
            </w:r>
            <w:r>
              <w:rPr>
                <w:rFonts w:hint="eastAsia" w:ascii="Wingdings" w:hAnsi="Wingdings"/>
              </w:rPr>
              <w:t>¨</w:t>
            </w:r>
            <w:r>
              <w:rPr>
                <w:rFonts w:hint="eastAsia"/>
              </w:rPr>
              <w:t>行车</w:t>
            </w:r>
            <w:r>
              <w:rPr>
                <w:rFonts w:hint="eastAsia" w:ascii="Wingdings" w:hAnsi="Wingdings"/>
              </w:rPr>
              <w:t>¨</w:t>
            </w:r>
            <w:r>
              <w:rPr>
                <w:rFonts w:hint="eastAsia"/>
              </w:rPr>
              <w:t>锅炉</w:t>
            </w:r>
            <w:r>
              <w:rPr>
                <w:rFonts w:hint="eastAsia" w:ascii="Wingdings" w:hAnsi="Wingdings"/>
              </w:rPr>
              <w:t>¨</w:t>
            </w:r>
            <w:r>
              <w:rPr>
                <w:rFonts w:hint="eastAsia"/>
              </w:rPr>
              <w:t>电梯</w:t>
            </w:r>
            <w:r>
              <w:rPr>
                <w:rFonts w:hint="eastAsia" w:ascii="Wingdings" w:hAnsi="Wingdings"/>
              </w:rPr>
              <w:t>¨</w:t>
            </w:r>
            <w:r>
              <w:rPr>
                <w:rFonts w:hint="eastAsia"/>
              </w:rPr>
              <w:t>压力容器</w:t>
            </w:r>
            <w:r>
              <w:rPr>
                <w:rFonts w:hint="eastAsia" w:ascii="Wingdings" w:hAnsi="Wingdings"/>
              </w:rPr>
              <w:t>¨</w:t>
            </w:r>
            <w:r>
              <w:rPr>
                <w:rFonts w:hint="eastAsia"/>
              </w:rPr>
              <w:t>压力管道■不适用</w:t>
            </w:r>
          </w:p>
          <w:p>
            <w:r>
              <w:rPr>
                <w:rFonts w:hint="eastAsia"/>
              </w:rPr>
              <w:t>辅助场所：</w:t>
            </w:r>
            <w:r>
              <w:rPr>
                <w:rFonts w:hint="eastAsia" w:ascii="Wingdings" w:hAnsi="Wingdings"/>
              </w:rPr>
              <w:t>¨</w:t>
            </w:r>
            <w:r>
              <w:rPr>
                <w:rFonts w:hint="eastAsia"/>
              </w:rPr>
              <w:t>高压配电室</w:t>
            </w:r>
            <w:r>
              <w:rPr>
                <w:rFonts w:hint="eastAsia" w:ascii="Wingdings" w:hAnsi="Wingdings"/>
              </w:rPr>
              <w:t>¨</w:t>
            </w:r>
            <w:r>
              <w:rPr>
                <w:rFonts w:hint="eastAsia"/>
              </w:rPr>
              <w:t>低压配电室</w:t>
            </w:r>
            <w:r>
              <w:rPr>
                <w:rFonts w:hint="eastAsia" w:ascii="Wingdings" w:hAnsi="Wingdings"/>
              </w:rPr>
              <w:t>¨</w:t>
            </w:r>
            <w:r>
              <w:rPr>
                <w:rFonts w:hint="eastAsia"/>
              </w:rPr>
              <w:t>空压站</w:t>
            </w:r>
            <w:r>
              <w:rPr>
                <w:rFonts w:hint="eastAsia" w:ascii="Wingdings" w:hAnsi="Wingdings"/>
              </w:rPr>
              <w:t>¨</w:t>
            </w:r>
            <w:r>
              <w:rPr>
                <w:rFonts w:hint="eastAsia"/>
              </w:rPr>
              <w:t>锅炉房</w:t>
            </w:r>
            <w:r>
              <w:rPr>
                <w:rFonts w:hint="eastAsia" w:ascii="Wingdings" w:hAnsi="Wingdings"/>
              </w:rPr>
              <w:t>¨</w:t>
            </w:r>
            <w:r>
              <w:rPr>
                <w:rFonts w:hint="eastAsia"/>
              </w:rPr>
              <w:t>食堂</w:t>
            </w:r>
            <w:r>
              <w:rPr>
                <w:rFonts w:hint="eastAsia" w:ascii="Wingdings" w:hAnsi="Wingdings"/>
              </w:rPr>
              <w:t>¨</w:t>
            </w:r>
            <w:r>
              <w:rPr>
                <w:rFonts w:hint="eastAsia"/>
              </w:rPr>
              <w:t>危化品库</w:t>
            </w:r>
          </w:p>
          <w:p>
            <w:pPr>
              <w:ind w:firstLine="1050" w:firstLineChars="500"/>
            </w:pPr>
            <w:r>
              <w:rPr>
                <w:rFonts w:hint="eastAsia" w:ascii="Wingdings" w:hAnsi="Wingdings"/>
              </w:rPr>
              <w:t>¨</w:t>
            </w:r>
            <w:r>
              <w:rPr>
                <w:rFonts w:hint="eastAsia"/>
              </w:rPr>
              <w:t>危废库</w:t>
            </w:r>
            <w:r>
              <w:rPr>
                <w:rFonts w:hint="eastAsia" w:ascii="Wingdings" w:hAnsi="Wingdings"/>
              </w:rPr>
              <w:t>¨</w:t>
            </w:r>
            <w:r>
              <w:rPr>
                <w:rFonts w:hint="eastAsia"/>
              </w:rPr>
              <w:t>建筑施工</w:t>
            </w:r>
            <w:r>
              <w:rPr>
                <w:rFonts w:hint="eastAsia" w:ascii="Wingdings" w:hAnsi="Wingdings"/>
              </w:rPr>
              <w:t>¨</w:t>
            </w:r>
            <w:r>
              <w:rPr>
                <w:rFonts w:hint="eastAsia"/>
              </w:rPr>
              <w:t>污水处理站</w:t>
            </w:r>
            <w:r>
              <w:rPr>
                <w:rFonts w:hint="eastAsia" w:ascii="Wingdings" w:hAnsi="Wingdings"/>
              </w:rPr>
              <w:t>¨</w:t>
            </w:r>
            <w:r>
              <w:rPr>
                <w:rFonts w:hint="eastAsia"/>
              </w:rPr>
              <w:t>其他</w:t>
            </w:r>
          </w:p>
          <w:p>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方法：</w:t>
            </w:r>
            <w:r>
              <w:rPr>
                <w:rFonts w:hint="eastAsia" w:ascii="Wingdings" w:hAnsi="Wingdings"/>
              </w:rPr>
              <w:t>¨</w:t>
            </w:r>
            <w:r>
              <w:rPr>
                <w:rFonts w:hint="eastAsia"/>
              </w:rPr>
              <w:t>自校■外校</w:t>
            </w:r>
          </w:p>
          <w:p>
            <w:r>
              <w:rPr>
                <w:rFonts w:hint="eastAsia"/>
              </w:rPr>
              <w:t>职业健康安全监测的计量器具有：</w:t>
            </w:r>
            <w:r>
              <w:rPr>
                <w:rFonts w:hint="eastAsia"/>
                <w:szCs w:val="22"/>
                <w:u w:val="single"/>
              </w:rPr>
              <w:t>兆欧表、万用表</w:t>
            </w:r>
          </w:p>
          <w:p>
            <w:r>
              <w:rPr>
                <w:rFonts w:hint="eastAsia" w:ascii="Wingdings" w:hAnsi="Wingdings"/>
              </w:rPr>
              <w:t>¨</w:t>
            </w:r>
            <w:r>
              <w:rPr>
                <w:rFonts w:hint="eastAsia"/>
              </w:rPr>
              <w:t>压力表</w:t>
            </w:r>
            <w:r>
              <w:rPr>
                <w:rFonts w:hint="eastAsia" w:ascii="Wingdings" w:hAnsi="Wingdings"/>
              </w:rPr>
              <w:t>¨</w:t>
            </w:r>
            <w:r>
              <w:rPr>
                <w:rFonts w:hint="eastAsia"/>
              </w:rPr>
              <w:t>可燃气体探测器</w:t>
            </w:r>
            <w:r>
              <w:rPr>
                <w:rFonts w:hint="eastAsia" w:ascii="Wingdings" w:hAnsi="Wingdings"/>
              </w:rPr>
              <w:t>¨</w:t>
            </w:r>
            <w:r>
              <w:rPr>
                <w:rFonts w:hint="eastAsia"/>
              </w:rPr>
              <w:t>摇表</w:t>
            </w:r>
            <w:r>
              <w:rPr>
                <w:rFonts w:hint="eastAsia" w:ascii="Wingdings" w:hAnsi="Wingdings"/>
              </w:rPr>
              <w:t>¨</w:t>
            </w:r>
            <w:r>
              <w:rPr>
                <w:rFonts w:hint="eastAsia"/>
              </w:rPr>
              <w:t>验电器</w:t>
            </w:r>
            <w:r>
              <w:rPr>
                <w:rFonts w:hint="eastAsia" w:ascii="Wingdings" w:hAnsi="Wingdings"/>
              </w:rPr>
              <w:t>¨</w:t>
            </w:r>
            <w:r>
              <w:rPr>
                <w:rFonts w:hint="eastAsia"/>
              </w:rPr>
              <w:t>氧含量测定仪</w:t>
            </w:r>
            <w:r>
              <w:rPr>
                <w:rFonts w:hint="eastAsia" w:ascii="Wingdings" w:hAnsi="Wingdings"/>
              </w:rPr>
              <w:t>¨</w:t>
            </w:r>
            <w:r>
              <w:rPr>
                <w:rFonts w:hint="eastAsia"/>
              </w:rPr>
              <w:t>声级计</w:t>
            </w:r>
            <w:r>
              <w:rPr>
                <w:rFonts w:hint="eastAsia" w:ascii="Wingdings" w:hAnsi="Wingdings"/>
              </w:rPr>
              <w:t>¨</w:t>
            </w:r>
            <w:r>
              <w:rPr>
                <w:rFonts w:hint="eastAsia"/>
              </w:rPr>
              <w:t>不适用</w:t>
            </w:r>
          </w:p>
          <w:p>
            <w:pPr>
              <w:rPr>
                <w:u w:val="single"/>
              </w:rPr>
            </w:pPr>
            <w:r>
              <w:rPr>
                <w:rFonts w:hint="eastAsia"/>
              </w:rPr>
              <w:t>计量器具管理：■进行了定期校准/检定</w:t>
            </w:r>
            <w:r>
              <w:rPr>
                <w:rFonts w:hint="eastAsia" w:ascii="Wingdings" w:hAnsi="Wingdings"/>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通过■招聘■换岗■培训</w:t>
            </w:r>
            <w:r>
              <w:rPr>
                <w:rFonts w:hint="eastAsia" w:ascii="Wingdings" w:hAnsi="Wingdings"/>
              </w:rPr>
              <w:t>¨</w:t>
            </w:r>
            <w:r>
              <w:rPr>
                <w:rFonts w:hint="eastAsia"/>
              </w:rPr>
              <w:t>考核</w:t>
            </w:r>
            <w:r>
              <w:rPr>
                <w:rFonts w:hint="eastAsia" w:ascii="Wingdings" w:hAnsi="Wingdings"/>
              </w:rPr>
              <w:t>¨</w:t>
            </w:r>
            <w:r>
              <w:rPr>
                <w:rFonts w:hint="eastAsia"/>
              </w:rPr>
              <w:t>辅导</w:t>
            </w:r>
            <w:r>
              <w:rPr>
                <w:rFonts w:hint="eastAsia" w:ascii="Wingdings" w:hAnsi="Wingdings"/>
              </w:rPr>
              <w:t>¨</w:t>
            </w:r>
            <w:r>
              <w:rPr>
                <w:rFonts w:hint="eastAsia"/>
              </w:rPr>
              <w:t>其他</w:t>
            </w:r>
          </w:p>
          <w:p/>
          <w:p>
            <w:r>
              <w:rPr>
                <w:rFonts w:hint="eastAsia"/>
              </w:rPr>
              <w:t>对国家规定持证上岗的人员资质进行了有效的管理。</w:t>
            </w:r>
          </w:p>
          <w:p>
            <w:r>
              <w:rPr>
                <w:rFonts w:hint="eastAsia"/>
              </w:rPr>
              <w:t>特种作业人员：■电工■焊工</w:t>
            </w:r>
            <w:r>
              <w:rPr>
                <w:rFonts w:hint="eastAsia" w:ascii="Wingdings" w:hAnsi="Wingdings"/>
              </w:rPr>
              <w:t>¨</w:t>
            </w:r>
            <w:r>
              <w:rPr>
                <w:rFonts w:hint="eastAsia"/>
              </w:rPr>
              <w:t>危化品作业</w:t>
            </w:r>
            <w:r>
              <w:rPr>
                <w:rFonts w:hint="eastAsia" w:ascii="Wingdings" w:hAnsi="Wingdings"/>
              </w:rPr>
              <w:t>¨</w:t>
            </w:r>
            <w:r>
              <w:rPr>
                <w:rFonts w:hint="eastAsia"/>
              </w:rPr>
              <w:t>制冷工</w:t>
            </w:r>
            <w:r>
              <w:rPr>
                <w:rFonts w:hint="eastAsia" w:ascii="Wingdings" w:hAnsi="Wingdings"/>
              </w:rPr>
              <w:t>¨</w:t>
            </w:r>
            <w:r>
              <w:rPr>
                <w:rFonts w:hint="eastAsia"/>
              </w:rPr>
              <w:t>其他</w:t>
            </w:r>
          </w:p>
          <w:p>
            <w:pPr>
              <w:rPr>
                <w:rFonts w:hint="eastAsia" w:eastAsia="宋体"/>
                <w:lang w:val="en-US" w:eastAsia="zh-CN"/>
              </w:rPr>
            </w:pPr>
            <w:r>
              <w:rPr>
                <w:rFonts w:hint="eastAsia"/>
              </w:rPr>
              <w:t>特种设备作业人员：</w:t>
            </w:r>
            <w:r>
              <w:rPr>
                <w:rFonts w:hint="eastAsia" w:ascii="Wingdings" w:hAnsi="Wingdings"/>
              </w:rPr>
              <w:t>¨</w:t>
            </w:r>
            <w:r>
              <w:rPr>
                <w:rFonts w:hint="eastAsia"/>
              </w:rPr>
              <w:t>叉车工</w:t>
            </w:r>
            <w:r>
              <w:rPr>
                <w:rFonts w:hint="eastAsia" w:ascii="Wingdings" w:hAnsi="Wingdings"/>
              </w:rPr>
              <w:t>¨</w:t>
            </w:r>
            <w:r>
              <w:rPr>
                <w:rFonts w:hint="eastAsia"/>
              </w:rPr>
              <w:t>行车工</w:t>
            </w:r>
            <w:r>
              <w:rPr>
                <w:rFonts w:hint="eastAsia" w:ascii="Wingdings" w:hAnsi="Wingdings"/>
              </w:rPr>
              <w:t>¨</w:t>
            </w:r>
            <w:r>
              <w:rPr>
                <w:rFonts w:hint="eastAsia"/>
              </w:rPr>
              <w:t>锅炉工</w:t>
            </w:r>
            <w:r>
              <w:rPr>
                <w:rFonts w:hint="eastAsia" w:ascii="Wingdings" w:hAnsi="Wingdings"/>
              </w:rPr>
              <w:t>¨</w:t>
            </w:r>
            <w:r>
              <w:rPr>
                <w:rFonts w:hint="eastAsia"/>
              </w:rPr>
              <w:t>压力容器</w:t>
            </w:r>
            <w:r>
              <w:rPr>
                <w:rFonts w:hint="eastAsia" w:ascii="Wingdings" w:hAnsi="Wingdings"/>
              </w:rPr>
              <w:t>¨</w:t>
            </w:r>
            <w:r>
              <w:rPr>
                <w:rFonts w:hint="eastAsia"/>
              </w:rPr>
              <w:t>其他</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p>
            <w:r>
              <w:rPr>
                <w:rFonts w:hint="eastAsia"/>
              </w:rPr>
              <w:t>通过：■会议传达■标语■培训</w:t>
            </w:r>
            <w:r>
              <w:rPr>
                <w:rFonts w:hint="eastAsia" w:ascii="Wingdings" w:hAnsi="Wingdings"/>
              </w:rPr>
              <w:t>¨</w:t>
            </w:r>
            <w:r>
              <w:rPr>
                <w:rFonts w:hint="eastAsia"/>
              </w:rPr>
              <w:t>看板</w:t>
            </w:r>
            <w:r>
              <w:rPr>
                <w:rFonts w:hint="eastAsia" w:ascii="Wingdings" w:hAnsi="Wingdings"/>
              </w:rPr>
              <w:t>¨</w:t>
            </w:r>
            <w:r>
              <w:rPr>
                <w:rFonts w:hint="eastAsia"/>
              </w:rPr>
              <w:t>局域网</w:t>
            </w:r>
            <w:r>
              <w:rPr>
                <w:rFonts w:hint="eastAsia" w:ascii="Wingdings" w:hAnsi="Wingdings"/>
              </w:rPr>
              <w:t>¨</w:t>
            </w:r>
            <w:r>
              <w:rPr>
                <w:rFonts w:hint="eastAsia"/>
              </w:rPr>
              <w:t>其他</w:t>
            </w:r>
          </w:p>
          <w:p/>
          <w:p>
            <w:r>
              <w:rPr>
                <w:rFonts w:hint="eastAsia"/>
              </w:rPr>
              <w:t>实施了员工三级安全教育：■入职</w:t>
            </w:r>
            <w:r>
              <w:rPr>
                <w:rFonts w:hint="eastAsia" w:ascii="Wingdings" w:hAnsi="Wingdings"/>
              </w:rPr>
              <w:t>¨</w:t>
            </w:r>
            <w:r>
              <w:rPr>
                <w:rFonts w:hint="eastAsia"/>
              </w:rPr>
              <w:t>换岗</w:t>
            </w:r>
            <w:r>
              <w:rPr>
                <w:rFonts w:hint="eastAsia" w:ascii="Wingdings" w:hAnsi="Wingdings"/>
              </w:rPr>
              <w:t>¨</w:t>
            </w:r>
            <w:r>
              <w:rPr>
                <w:rFonts w:hint="eastAsia"/>
              </w:rPr>
              <w:t>离职</w:t>
            </w:r>
          </w:p>
          <w:p>
            <w:r>
              <w:rPr>
                <w:rFonts w:hint="eastAsia"/>
              </w:rPr>
              <w:t>实施了员工职业危害告知：■入职</w:t>
            </w:r>
            <w:r>
              <w:rPr>
                <w:rFonts w:hint="eastAsia" w:ascii="Wingdings" w:hAnsi="Wingdings"/>
              </w:rPr>
              <w:t>¨</w:t>
            </w:r>
            <w:r>
              <w:rPr>
                <w:rFonts w:hint="eastAsia"/>
              </w:rPr>
              <w:t>换岗</w:t>
            </w:r>
            <w:r>
              <w:rPr>
                <w:rFonts w:hint="eastAsia" w:ascii="Wingdings" w:hAnsi="Wingdings"/>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r>
              <w:rPr>
                <w:rFonts w:hint="eastAsia"/>
              </w:rPr>
              <w:t xml:space="preserve">内部沟通方式：■文件发放■会议  </w:t>
            </w:r>
            <w:r>
              <w:rPr>
                <w:rFonts w:ascii="Wingdings" w:hAnsi="Wingdings"/>
              </w:rPr>
              <w:t>□</w:t>
            </w:r>
            <w:r>
              <w:rPr>
                <w:rFonts w:hint="eastAsia"/>
              </w:rPr>
              <w:t xml:space="preserve">标语  </w:t>
            </w:r>
            <w:r>
              <w:rPr>
                <w:rFonts w:ascii="Wingdings" w:hAnsi="Wingdings"/>
              </w:rPr>
              <w:t>□</w:t>
            </w:r>
            <w:r>
              <w:rPr>
                <w:rFonts w:hint="eastAsia"/>
              </w:rPr>
              <w:t xml:space="preserve">展板   </w:t>
            </w:r>
            <w:r>
              <w:rPr>
                <w:rFonts w:ascii="Wingdings" w:hAnsi="Wingdings"/>
              </w:rPr>
              <w:t>□</w:t>
            </w:r>
            <w:r>
              <w:rPr>
                <w:rFonts w:hint="eastAsia"/>
              </w:rPr>
              <w:t>其他</w:t>
            </w:r>
          </w:p>
          <w:p>
            <w:r>
              <w:rPr>
                <w:rFonts w:hint="eastAsia"/>
              </w:rPr>
              <w:t xml:space="preserve">外部沟通方式：■宣传材料■网站  </w:t>
            </w:r>
            <w:r>
              <w:rPr>
                <w:rFonts w:ascii="Wingdings" w:hAnsi="Wingdings"/>
              </w:rPr>
              <w:t>□</w:t>
            </w:r>
            <w:r>
              <w:rPr>
                <w:rFonts w:hint="eastAsia"/>
              </w:rPr>
              <w:t xml:space="preserve">标语  </w:t>
            </w:r>
            <w:r>
              <w:rPr>
                <w:rFonts w:ascii="Wingdings" w:hAnsi="Wingdings"/>
              </w:rPr>
              <w:t>□</w:t>
            </w:r>
            <w:r>
              <w:rPr>
                <w:rFonts w:hint="eastAsia"/>
              </w:rPr>
              <w:t xml:space="preserve">展板   </w:t>
            </w:r>
            <w:r>
              <w:rPr>
                <w:rFonts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组织已建立了文件化的职业健康安全管理体系。对自编文件的编制、审批、发放、变更和作废进行了控制。■体系文件受控</w:t>
            </w:r>
            <w:r>
              <w:rPr>
                <w:rFonts w:hint="eastAsia" w:ascii="Wingdings" w:hAnsi="Wingdings"/>
              </w:rPr>
              <w:t>¨</w:t>
            </w:r>
            <w:r>
              <w:rPr>
                <w:rFonts w:hint="eastAsia"/>
              </w:rPr>
              <w:t>体系文件基本受控，存在问题：</w:t>
            </w:r>
          </w:p>
          <w:p>
            <w:r>
              <w:rPr>
                <w:rFonts w:hint="eastAsia"/>
              </w:rPr>
              <w:t>对环境相关的外来文件（法律法规、产品标准）进行了识别和贯彻。</w:t>
            </w:r>
          </w:p>
          <w:p>
            <w:r>
              <w:rPr>
                <w:rFonts w:hint="eastAsia"/>
              </w:rPr>
              <w:t>□法律法规获取充分，■法律法规获取有遗漏，缺少：</w:t>
            </w:r>
            <w:r>
              <w:rPr>
                <w:rFonts w:hint="eastAsia"/>
                <w:u w:val="single"/>
              </w:rPr>
              <w:t xml:space="preserve">  </w:t>
            </w:r>
            <w:r>
              <w:rPr>
                <w:rFonts w:hint="eastAsia"/>
                <w:u w:val="single"/>
                <w:lang w:val="en-US" w:eastAsia="zh-CN"/>
              </w:rPr>
              <w:t>2021年9月1日起施行《中华人民共和安全生产法》（修订版），提出书面不符合项，已整改合格</w:t>
            </w:r>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rPr>
              <w:t xml:space="preserve">■工艺流程图■作业文件  ■MSDS   ■安全操作规程  ■外包控制要求  </w:t>
            </w:r>
            <w:r>
              <w:rPr>
                <w:rFonts w:ascii="Wingdings" w:hAnsi="Wingdings"/>
              </w:rPr>
              <w:t>□</w:t>
            </w:r>
            <w:r>
              <w:rPr>
                <w:rFonts w:hint="eastAsia"/>
              </w:rPr>
              <w:t>其他</w:t>
            </w:r>
          </w:p>
          <w:p/>
          <w:p>
            <w:r>
              <w:rPr>
                <w:rFonts w:hint="eastAsia"/>
              </w:rPr>
              <w:t>组织建立、实施和保持过程，运用了层次控制，消除危险源和降低职业健康安全风险：</w:t>
            </w:r>
          </w:p>
          <w:p>
            <w:r>
              <w:rPr>
                <w:rFonts w:hint="eastAsia"/>
              </w:rPr>
              <w:t>■消除危险源；</w:t>
            </w:r>
          </w:p>
          <w:p>
            <w:r>
              <w:rPr>
                <w:rFonts w:hint="eastAsia"/>
              </w:rPr>
              <w:t>■用低危害材料、工艺、运行或设备替代；</w:t>
            </w:r>
          </w:p>
          <w:p>
            <w:r>
              <w:rPr>
                <w:rFonts w:hint="eastAsia"/>
              </w:rPr>
              <w:t>■使用工程控制措施和（或）重新组织工作；</w:t>
            </w:r>
          </w:p>
          <w:p>
            <w:r>
              <w:rPr>
                <w:rFonts w:hint="eastAsia"/>
              </w:rPr>
              <w:t>■使用管理措施，包括培训；</w:t>
            </w:r>
          </w:p>
          <w:p>
            <w:r>
              <w:rPr>
                <w:rFonts w:hint="eastAsia"/>
              </w:rPr>
              <w:t>■使用适当的个体防护装备。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rPr>
              <w:t>¨</w:t>
            </w:r>
            <w:r>
              <w:rPr>
                <w:rFonts w:hint="eastAsia"/>
              </w:rPr>
              <w:t>应急预案</w:t>
            </w:r>
            <w:r>
              <w:rPr>
                <w:rFonts w:hint="eastAsia" w:ascii="Wingdings" w:hAnsi="Wingdings"/>
              </w:rPr>
              <w:t>¨</w:t>
            </w:r>
            <w:r>
              <w:rPr>
                <w:rFonts w:hint="eastAsia"/>
              </w:rPr>
              <w:t>MSDS■OHSMS认证证书</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rPr>
              <w:t>无（</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rPr>
              <w:t>¨</w:t>
            </w:r>
            <w:r>
              <w:rPr>
                <w:rFonts w:hint="eastAsia"/>
              </w:rPr>
              <w:t>符合要求</w:t>
            </w:r>
            <w:r>
              <w:rPr>
                <w:rFonts w:hint="eastAsia" w:ascii="Wingdings" w:hAnsi="Wingdings"/>
              </w:rPr>
              <w:t>¨</w:t>
            </w:r>
            <w:r>
              <w:rPr>
                <w:rFonts w:hint="eastAsia"/>
              </w:rPr>
              <w:t>存在不足，说明。</w:t>
            </w:r>
            <w:r>
              <w:rPr>
                <w:rFonts w:hint="eastAsia"/>
                <w:u w:val="singl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 xml:space="preserve">外部提供包括：■原材料采购 </w:t>
            </w:r>
            <w:r>
              <w:rPr>
                <w:rFonts w:ascii="Wingdings" w:hAnsi="Wingdings"/>
              </w:rPr>
              <w:t>□</w:t>
            </w:r>
            <w:r>
              <w:rPr>
                <w:rFonts w:hint="eastAsia"/>
              </w:rPr>
              <w:t xml:space="preserve">委托加工  </w:t>
            </w:r>
            <w:r>
              <w:rPr>
                <w:rFonts w:ascii="Wingdings" w:hAnsi="Wingdings"/>
              </w:rPr>
              <w:t>□</w:t>
            </w:r>
            <w:r>
              <w:rPr>
                <w:rFonts w:hint="eastAsia"/>
              </w:rPr>
              <w:t xml:space="preserve">建筑施工 </w:t>
            </w:r>
            <w:r>
              <w:rPr>
                <w:rFonts w:ascii="Wingdings" w:hAnsi="Wingdings"/>
              </w:rPr>
              <w:t>□</w:t>
            </w:r>
            <w:r>
              <w:rPr>
                <w:rFonts w:hint="eastAsia"/>
              </w:rPr>
              <w:t xml:space="preserve">设备维保  ■运输  </w:t>
            </w:r>
            <w:r>
              <w:rPr>
                <w:rFonts w:ascii="Wingdings" w:hAnsi="Wingdings"/>
              </w:rPr>
              <w:t>□</w:t>
            </w:r>
            <w:r>
              <w:rPr>
                <w:rFonts w:hint="eastAsia"/>
              </w:rPr>
              <w:t>其他</w:t>
            </w:r>
          </w:p>
          <w:p>
            <w:pPr>
              <w:jc w:val="left"/>
            </w:pPr>
            <w:r>
              <w:rPr>
                <w:rFonts w:hint="eastAsia"/>
              </w:rPr>
              <w:t xml:space="preserve">控制方式：■合同约定 ■危害告知  ■现场检查 </w:t>
            </w:r>
            <w:r>
              <w:rPr>
                <w:rFonts w:ascii="Wingdings" w:hAnsi="Wingdings"/>
              </w:rPr>
              <w:t>□</w:t>
            </w:r>
            <w:r>
              <w:rPr>
                <w:rFonts w:hint="eastAsia"/>
              </w:rPr>
              <w:t xml:space="preserve">专人跟踪  ■出入控制  </w:t>
            </w:r>
            <w:r>
              <w:rPr>
                <w:rFonts w:ascii="Wingdings" w:hAnsi="Wingdings"/>
              </w:rPr>
              <w:t>□</w:t>
            </w:r>
            <w:r>
              <w:rPr>
                <w:rFonts w:hint="eastAsia"/>
              </w:rPr>
              <w:t>其他</w:t>
            </w:r>
          </w:p>
          <w:p>
            <w:pPr>
              <w:jc w:val="left"/>
            </w:pPr>
            <w:r>
              <w:rPr>
                <w:rFonts w:hint="eastAsia"/>
              </w:rPr>
              <w:t>对外部供方的控制：■符合要求</w:t>
            </w:r>
            <w:r>
              <w:rPr>
                <w:rFonts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jc w:val="left"/>
                  </w:pPr>
                  <w:r>
                    <w:rPr>
                      <w:rFonts w:hint="eastAsia"/>
                    </w:rPr>
                    <w:t>机械伤害</w:t>
                  </w:r>
                </w:p>
              </w:tc>
              <w:tc>
                <w:tcPr>
                  <w:tcW w:w="4725" w:type="dxa"/>
                  <w:vAlign w:val="top"/>
                </w:tcPr>
                <w:p>
                  <w:pPr>
                    <w:jc w:val="left"/>
                  </w:pPr>
                  <w:r>
                    <w:rPr>
                      <w:rFonts w:hint="eastAsia"/>
                    </w:rPr>
                    <w:t>■安全装置 □挂牌上锁管理</w:t>
                  </w:r>
                </w:p>
              </w:tc>
              <w:tc>
                <w:tcPr>
                  <w:tcW w:w="2205" w:type="dxa"/>
                  <w:vAlign w:val="top"/>
                </w:tcPr>
                <w:p>
                  <w: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jc w:val="left"/>
                  </w:pPr>
                  <w:r>
                    <w:rPr>
                      <w:rFonts w:hint="eastAsia"/>
                    </w:rPr>
                    <w:t>触电</w:t>
                  </w:r>
                </w:p>
              </w:tc>
              <w:tc>
                <w:tcPr>
                  <w:tcW w:w="4725" w:type="dxa"/>
                  <w:vAlign w:val="top"/>
                </w:tcPr>
                <w:p>
                  <w:pPr>
                    <w:jc w:val="left"/>
                  </w:pPr>
                  <w:r>
                    <w:rPr>
                      <w:rFonts w:hint="eastAsia"/>
                    </w:rPr>
                    <w:t xml:space="preserve">■漏电保护 </w:t>
                  </w:r>
                  <w:r>
                    <w:rPr>
                      <w:rFonts w:hint="eastAsia"/>
                    </w:rPr>
                    <w:sym w:font="Wingdings 2" w:char="00A3"/>
                  </w:r>
                  <w:r>
                    <w:rPr>
                      <w:rFonts w:hint="eastAsia"/>
                    </w:rPr>
                    <w:t>绝缘用具检测</w:t>
                  </w:r>
                </w:p>
              </w:tc>
              <w:tc>
                <w:tcPr>
                  <w:tcW w:w="2205" w:type="dxa"/>
                  <w:vAlign w:val="top"/>
                </w:tcPr>
                <w:p>
                  <w: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jc w:val="left"/>
                  </w:pPr>
                  <w:r>
                    <w:rPr>
                      <w:rFonts w:hint="eastAsia"/>
                    </w:rPr>
                    <w:t>粉尘</w:t>
                  </w:r>
                </w:p>
              </w:tc>
              <w:tc>
                <w:tcPr>
                  <w:tcW w:w="4725" w:type="dxa"/>
                  <w:vAlign w:val="top"/>
                </w:tcPr>
                <w:p>
                  <w:pPr>
                    <w:jc w:val="left"/>
                  </w:pPr>
                  <w:r>
                    <w:rPr>
                      <w:rFonts w:hint="eastAsia"/>
                    </w:rPr>
                    <w:sym w:font="Wingdings 2" w:char="00A3"/>
                  </w:r>
                  <w:r>
                    <w:rPr>
                      <w:rFonts w:hint="eastAsia"/>
                    </w:rPr>
                    <w:t xml:space="preserve">除尘装置  </w:t>
                  </w:r>
                  <w:r>
                    <w:rPr>
                      <w:rFonts w:hint="eastAsia"/>
                    </w:rPr>
                    <w:sym w:font="Wingdings 2" w:char="00A3"/>
                  </w:r>
                  <w:r>
                    <w:rPr>
                      <w:rFonts w:hint="eastAsia"/>
                    </w:rPr>
                    <w:t>穿戴劳保用品（防尘面罩）</w:t>
                  </w:r>
                </w:p>
              </w:tc>
              <w:tc>
                <w:tcPr>
                  <w:tcW w:w="2205" w:type="dxa"/>
                  <w:vAlign w:val="top"/>
                </w:tcPr>
                <w:p>
                  <w:pPr>
                    <w:rPr>
                      <w:rFonts w:hint="default" w:eastAsia="宋体"/>
                      <w:lang w:val="en-US" w:eastAsia="zh-CN"/>
                    </w:rPr>
                  </w:pPr>
                  <w:r>
                    <w:rPr>
                      <w:rFonts w:hint="eastAsia"/>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jc w:val="left"/>
                  </w:pPr>
                  <w:r>
                    <w:rPr>
                      <w:rFonts w:hint="eastAsia"/>
                    </w:rPr>
                    <w:t>化学伤害</w:t>
                  </w:r>
                </w:p>
              </w:tc>
              <w:tc>
                <w:tcPr>
                  <w:tcW w:w="4725" w:type="dxa"/>
                  <w:vAlign w:val="top"/>
                </w:tcPr>
                <w:p>
                  <w:pPr>
                    <w:jc w:val="left"/>
                  </w:pPr>
                  <w:r>
                    <w:rPr>
                      <w:rFonts w:hint="eastAsia"/>
                    </w:rPr>
                    <w:t>□设置围堰  □排风系统 ■穿戴劳保用品</w:t>
                  </w:r>
                </w:p>
              </w:tc>
              <w:tc>
                <w:tcPr>
                  <w:tcW w:w="2205" w:type="dxa"/>
                  <w:vAlign w:val="top"/>
                </w:tcPr>
                <w:p>
                  <w:pPr>
                    <w:jc w:val="left"/>
                  </w:pPr>
                  <w: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jc w:val="left"/>
                  </w:pPr>
                  <w:r>
                    <w:rPr>
                      <w:rFonts w:hint="eastAsia"/>
                    </w:rPr>
                    <w:t>噪声</w:t>
                  </w:r>
                </w:p>
              </w:tc>
              <w:tc>
                <w:tcPr>
                  <w:tcW w:w="4725" w:type="dxa"/>
                  <w:vAlign w:val="top"/>
                </w:tcPr>
                <w:p>
                  <w:pPr>
                    <w:jc w:val="left"/>
                  </w:pPr>
                  <w:r>
                    <w:rPr>
                      <w:rFonts w:hint="eastAsia"/>
                    </w:rPr>
                    <w:t>■空间隔离  ■穿戴劳保用品</w:t>
                  </w:r>
                </w:p>
              </w:tc>
              <w:tc>
                <w:tcPr>
                  <w:tcW w:w="2205" w:type="dxa"/>
                  <w:vAlign w:val="top"/>
                </w:tcPr>
                <w:p>
                  <w:pPr>
                    <w:jc w:val="left"/>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jc w:val="left"/>
                  </w:pPr>
                  <w:r>
                    <w:rPr>
                      <w:rFonts w:hint="eastAsia"/>
                    </w:rPr>
                    <w:t>压力容器爆炸</w:t>
                  </w:r>
                </w:p>
              </w:tc>
              <w:tc>
                <w:tcPr>
                  <w:tcW w:w="4725" w:type="dxa"/>
                  <w:vAlign w:val="top"/>
                </w:tcPr>
                <w:p>
                  <w:pPr>
                    <w:jc w:val="left"/>
                  </w:pPr>
                  <w:r>
                    <w:rPr>
                      <w:rFonts w:hint="eastAsia"/>
                    </w:rPr>
                    <w:t xml:space="preserve">□定期检测  □压力巡视 </w:t>
                  </w:r>
                </w:p>
              </w:tc>
              <w:tc>
                <w:tcPr>
                  <w:tcW w:w="2205" w:type="dxa"/>
                  <w:vAlign w:val="top"/>
                </w:tcPr>
                <w:p>
                  <w:pPr>
                    <w:jc w:val="left"/>
                    <w:rPr>
                      <w:rFonts w:hint="default" w:eastAsia="宋体"/>
                      <w:lang w:val="en-US" w:eastAsia="zh-CN"/>
                    </w:rPr>
                  </w:pPr>
                  <w:r>
                    <w:rPr>
                      <w:rFonts w:hint="eastAsia"/>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jc w:val="left"/>
                  </w:pPr>
                  <w:r>
                    <w:rPr>
                      <w:rFonts w:hint="eastAsia"/>
                    </w:rPr>
                    <w:t>高低温</w:t>
                  </w:r>
                </w:p>
              </w:tc>
              <w:tc>
                <w:tcPr>
                  <w:tcW w:w="4725" w:type="dxa"/>
                  <w:vAlign w:val="top"/>
                </w:tcPr>
                <w:p>
                  <w:pPr>
                    <w:jc w:val="left"/>
                  </w:pPr>
                  <w:r>
                    <w:rPr>
                      <w:rFonts w:hint="eastAsia"/>
                    </w:rPr>
                    <w:t>■减少作业时间  ■空间隔离  □防暑降温用品</w:t>
                  </w:r>
                </w:p>
              </w:tc>
              <w:tc>
                <w:tcPr>
                  <w:tcW w:w="2205" w:type="dxa"/>
                  <w:vAlign w:val="top"/>
                </w:tcPr>
                <w:p>
                  <w:pPr>
                    <w:jc w:val="left"/>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jc w:val="left"/>
                  </w:pPr>
                  <w:r>
                    <w:rPr>
                      <w:rFonts w:hint="eastAsia"/>
                    </w:rPr>
                    <w:t>火灾</w:t>
                  </w:r>
                </w:p>
              </w:tc>
              <w:tc>
                <w:tcPr>
                  <w:tcW w:w="4725" w:type="dxa"/>
                  <w:vAlign w:val="top"/>
                </w:tcPr>
                <w:p>
                  <w:pPr>
                    <w:jc w:val="left"/>
                  </w:pPr>
                  <w:r>
                    <w:t>应急预案</w:t>
                  </w:r>
                  <w:r>
                    <w:rPr>
                      <w:rFonts w:hint="eastAsia"/>
                    </w:rPr>
                    <w:t>、</w:t>
                  </w:r>
                  <w:r>
                    <w:t>消防器材</w:t>
                  </w:r>
                </w:p>
              </w:tc>
              <w:tc>
                <w:tcPr>
                  <w:tcW w:w="2205" w:type="dxa"/>
                  <w:vAlign w:val="top"/>
                </w:tcPr>
                <w:p>
                  <w:pPr>
                    <w:jc w:val="left"/>
                  </w:pPr>
                  <w: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安全装置检查：■进行了定期检查</w:t>
            </w:r>
            <w:r>
              <w:rPr>
                <w:rFonts w:hint="eastAsia" w:ascii="Wingdings" w:hAnsi="Wingdings"/>
              </w:rPr>
              <w:t>¨</w:t>
            </w:r>
            <w:r>
              <w:rPr>
                <w:rFonts w:hint="eastAsia"/>
              </w:rPr>
              <w:t>未进行定期检查的有：</w:t>
            </w:r>
          </w:p>
          <w:p>
            <w:pPr>
              <w:rPr>
                <w:rFonts w:hint="default" w:eastAsia="宋体"/>
                <w:u w:val="single"/>
                <w:lang w:val="en-US" w:eastAsia="zh-CN"/>
              </w:rPr>
            </w:pPr>
            <w:r>
              <w:rPr>
                <w:rFonts w:hint="eastAsia"/>
              </w:rPr>
              <w:t>特种设备管理：</w:t>
            </w:r>
            <w:r>
              <w:rPr>
                <w:rFonts w:hint="eastAsia" w:ascii="Wingdings" w:hAnsi="Wingdings"/>
              </w:rPr>
              <w:t>¨</w:t>
            </w:r>
            <w:r>
              <w:rPr>
                <w:rFonts w:hint="eastAsia"/>
              </w:rPr>
              <w:t>进行了定期检验</w:t>
            </w:r>
            <w:r>
              <w:rPr>
                <w:rFonts w:hint="eastAsia" w:ascii="Wingdings" w:hAnsi="Wingdings"/>
              </w:rPr>
              <w:t>¨</w:t>
            </w:r>
            <w:r>
              <w:rPr>
                <w:rFonts w:hint="eastAsia"/>
              </w:rPr>
              <w:t>未进行定期检验的有：</w:t>
            </w:r>
            <w:r>
              <w:rPr>
                <w:rFonts w:hint="eastAsia"/>
                <w:lang w:val="en-US" w:eastAsia="zh-CN"/>
              </w:rPr>
              <w:t>不适用</w:t>
            </w:r>
          </w:p>
          <w:p>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采用的标识方式：■MSDS</w:t>
            </w:r>
            <w:r>
              <w:rPr>
                <w:rFonts w:hint="eastAsia" w:ascii="Wingdings" w:hAnsi="Wingdings"/>
              </w:rPr>
              <w:t>¨</w:t>
            </w:r>
            <w:r>
              <w:rPr>
                <w:rFonts w:hint="eastAsia"/>
              </w:rPr>
              <w:t>危害告知标牌</w:t>
            </w:r>
            <w:r>
              <w:rPr>
                <w:rFonts w:hint="eastAsia" w:ascii="Wingdings" w:hAnsi="Wingdings"/>
              </w:rPr>
              <w:t>¨</w:t>
            </w:r>
            <w:r>
              <w:rPr>
                <w:rFonts w:hint="eastAsia"/>
              </w:rPr>
              <w:t>其他</w:t>
            </w:r>
          </w:p>
          <w:p>
            <w:pPr>
              <w:jc w:val="left"/>
            </w:pPr>
            <w:r>
              <w:rPr>
                <w:rFonts w:hint="eastAsia"/>
              </w:rPr>
              <w:t>可追溯性实现：■符合要求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组织应在生产和服务提供期间对危化品的采购、运输、使用、储存的危险源进行控制，以确保符合MSDS和法规要求。</w:t>
            </w:r>
          </w:p>
          <w:p>
            <w:pPr>
              <w:jc w:val="left"/>
            </w:pPr>
            <w:r>
              <w:rPr>
                <w:rFonts w:hint="eastAsia"/>
              </w:rPr>
              <w:t>危化品：■符合要求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 xml:space="preserve">组织对产品和服务交付后活动的要求。 </w:t>
            </w:r>
            <w:r>
              <w:rPr>
                <w:rFonts w:ascii="Wingdings" w:hAnsi="Wingdings"/>
              </w:rPr>
              <w:t>□</w:t>
            </w:r>
            <w:r>
              <w:rPr>
                <w:rFonts w:hint="eastAsia"/>
              </w:rPr>
              <w:t xml:space="preserve">废物回收■最终处置 </w:t>
            </w:r>
            <w:r>
              <w:rPr>
                <w:rFonts w:ascii="Wingdings" w:hAnsi="Wingdings"/>
              </w:rPr>
              <w:t>□</w:t>
            </w:r>
            <w:r>
              <w:rPr>
                <w:rFonts w:hint="eastAsia"/>
              </w:rPr>
              <w:t>其他</w:t>
            </w:r>
          </w:p>
          <w:p>
            <w:r>
              <w:rPr>
                <w:rFonts w:hint="eastAsia"/>
              </w:rPr>
              <w:t xml:space="preserve">交付后活动：■符合要求 </w:t>
            </w:r>
            <w:r>
              <w:rPr>
                <w:rFonts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 xml:space="preserve">组织对生产和服务提供的有预期和非预期的更改进行必要的危险源评审和制订控制措施，以确保持续地符合法规要求。 </w:t>
            </w:r>
          </w:p>
          <w:p>
            <w:r>
              <w:rPr>
                <w:rFonts w:hint="eastAsia"/>
              </w:rPr>
              <w:t>已发生的更改包括： 无</w:t>
            </w:r>
          </w:p>
          <w:p>
            <w:r>
              <w:rPr>
                <w:rFonts w:ascii="Wingdings" w:hAnsi="Wingdings"/>
              </w:rPr>
              <w:t>□</w:t>
            </w:r>
            <w:r>
              <w:rPr>
                <w:rFonts w:hint="eastAsia"/>
              </w:rPr>
              <w:t xml:space="preserve">危险品使用 </w:t>
            </w:r>
            <w:r>
              <w:rPr>
                <w:rFonts w:ascii="Wingdings" w:hAnsi="Wingdings"/>
              </w:rPr>
              <w:t>□</w:t>
            </w:r>
            <w:r>
              <w:rPr>
                <w:rFonts w:hint="eastAsia"/>
              </w:rPr>
              <w:t xml:space="preserve">厂区和车间内布局 </w:t>
            </w:r>
            <w:r>
              <w:rPr>
                <w:rFonts w:ascii="Wingdings" w:hAnsi="Wingdings"/>
              </w:rPr>
              <w:t>□</w:t>
            </w:r>
            <w:r>
              <w:rPr>
                <w:rFonts w:hint="eastAsia"/>
              </w:rPr>
              <w:t xml:space="preserve">设备设施  </w:t>
            </w:r>
            <w:r>
              <w:rPr>
                <w:rFonts w:ascii="Wingdings" w:hAnsi="Wingdings"/>
              </w:rPr>
              <w:t>□</w:t>
            </w:r>
            <w:r>
              <w:rPr>
                <w:rFonts w:hint="eastAsia"/>
              </w:rPr>
              <w:t xml:space="preserve">周边危险源 </w:t>
            </w:r>
            <w:r>
              <w:rPr>
                <w:rFonts w:ascii="Wingdings" w:hAnsi="Wingdings"/>
              </w:rPr>
              <w:t>□</w:t>
            </w:r>
            <w:r>
              <w:rPr>
                <w:rFonts w:hint="eastAsia"/>
              </w:rPr>
              <w:t xml:space="preserve">施工场所 </w:t>
            </w:r>
            <w:r>
              <w:rPr>
                <w:rFonts w:ascii="Wingdings" w:hAnsi="Wingdings"/>
              </w:rPr>
              <w:t>□</w:t>
            </w:r>
            <w:r>
              <w:rPr>
                <w:rFonts w:hint="eastAsia"/>
              </w:rPr>
              <w:t>其他</w:t>
            </w:r>
          </w:p>
          <w:p>
            <w:r>
              <w:rPr>
                <w:rFonts w:hint="eastAsia"/>
              </w:rPr>
              <w:t>变更控制：</w:t>
            </w:r>
            <w:r>
              <w:rPr>
                <w:rFonts w:ascii="Wingdings" w:hAnsi="Wingdings"/>
              </w:rPr>
              <w:t>□</w:t>
            </w:r>
            <w:r>
              <w:rPr>
                <w:rFonts w:hint="eastAsia"/>
              </w:rPr>
              <w:t xml:space="preserve">符合要求 </w:t>
            </w:r>
            <w:r>
              <w:rPr>
                <w:rFonts w:ascii="Wingdings" w:hAnsi="Wingdings"/>
              </w:rPr>
              <w:t>□</w:t>
            </w:r>
            <w:r>
              <w:rPr>
                <w:rFonts w:hint="eastAsia"/>
              </w:rPr>
              <w:t>存在不足，说明</w:t>
            </w:r>
            <w:r>
              <w:rPr>
                <w:rFonts w:hint="eastAsia"/>
                <w:u w:val="single"/>
              </w:rPr>
              <w:t xml:space="preserve">   无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组织识别了职业健康安全的潜在紧急情况及应急准备并做出响应所需的过程。对实际发生的紧急情况做出响应；以预防或减轻它所带来的职业健康安全危害；</w:t>
            </w:r>
          </w:p>
          <w:p>
            <w:r>
              <w:rPr>
                <w:rFonts w:hint="eastAsia"/>
              </w:rPr>
              <w:t>制订的应急预案包括：</w:t>
            </w:r>
          </w:p>
          <w:p>
            <w:pPr>
              <w:rPr>
                <w:rFonts w:hint="default" w:eastAsia="宋体"/>
                <w:lang w:val="en-US" w:eastAsia="zh-CN"/>
              </w:rPr>
            </w:pPr>
            <w:r>
              <w:rPr>
                <w:rFonts w:hint="eastAsia"/>
              </w:rPr>
              <w:t>■火灾控制¨危化品泄露¨锅炉爆炸¨设备故障¨停水停电■其他</w:t>
            </w:r>
            <w:r>
              <w:rPr>
                <w:rFonts w:hint="eastAsia"/>
                <w:lang w:val="en-US" w:eastAsia="zh-CN"/>
              </w:rPr>
              <w:t xml:space="preserve"> 触电、机械、高处坠落伤害预案</w:t>
            </w:r>
          </w:p>
          <w:p>
            <w:r>
              <w:rPr>
                <w:rFonts w:hint="eastAsia"/>
              </w:rPr>
              <w:t>审核周期内发生过紧急情况：¨未发生¨已发生：。</w:t>
            </w:r>
          </w:p>
          <w:p/>
          <w:p>
            <w:r>
              <w:rPr>
                <w:rFonts w:hint="eastAsia"/>
              </w:rPr>
              <w:t>于</w:t>
            </w:r>
            <w:r>
              <w:rPr>
                <w:rFonts w:hint="eastAsia"/>
                <w:lang w:val="en-US" w:eastAsia="zh-CN"/>
              </w:rPr>
              <w:t>2022</w:t>
            </w:r>
            <w:r>
              <w:rPr>
                <w:rFonts w:hint="eastAsia"/>
              </w:rPr>
              <w:t>年</w:t>
            </w:r>
            <w:r>
              <w:rPr>
                <w:rFonts w:hint="eastAsia"/>
                <w:lang w:val="en-US" w:eastAsia="zh-CN"/>
              </w:rPr>
              <w:t>3</w:t>
            </w:r>
            <w:r>
              <w:rPr>
                <w:rFonts w:hint="eastAsia"/>
              </w:rPr>
              <w:t>月</w:t>
            </w:r>
            <w:r>
              <w:rPr>
                <w:rFonts w:hint="eastAsia"/>
                <w:lang w:val="en-US" w:eastAsia="zh-CN"/>
              </w:rPr>
              <w:t>18</w:t>
            </w:r>
            <w:r>
              <w:rPr>
                <w:rFonts w:hint="eastAsia"/>
              </w:rPr>
              <w:t>日进行了的演练；并总结了预案的可行性和有效性。</w:t>
            </w:r>
          </w:p>
          <w:p>
            <w:r>
              <w:rPr>
                <w:rFonts w:hint="eastAsia"/>
              </w:rPr>
              <w:t>定期评审并修订过程和策划的响应措施，特别是发生紧急情况后或进行试验后；</w:t>
            </w:r>
          </w:p>
          <w:p>
            <w:r>
              <w:rPr>
                <w:rFonts w:hint="eastAsia"/>
              </w:rPr>
              <w:t>向职业健康安全有关的相关方，包括在组织控制下工作的人员提供应急准备和响应相关的信息和培训。</w:t>
            </w:r>
          </w:p>
          <w:p>
            <w:pPr>
              <w:rPr>
                <w:rFonts w:hint="eastAsia"/>
              </w:rPr>
            </w:pPr>
            <w:r>
              <w:rPr>
                <w:rFonts w:hint="eastAsia"/>
              </w:rPr>
              <w:t>应急准备和响应控制：■符合要求¨存在不足，说明。</w:t>
            </w:r>
          </w:p>
          <w:p>
            <w:pPr>
              <w:pStyle w:val="2"/>
              <w:rPr>
                <w:rFonts w:hint="eastAsia"/>
              </w:rPr>
            </w:pPr>
          </w:p>
          <w:p>
            <w:pPr>
              <w:pStyle w:val="2"/>
              <w:rPr>
                <w:rFonts w:hint="eastAsia"/>
              </w:rPr>
            </w:pPr>
          </w:p>
          <w:p>
            <w:pPr>
              <w:pStyle w:val="2"/>
              <w:rPr>
                <w:rFonts w:hint="eastAsia"/>
              </w:rPr>
            </w:pPr>
          </w:p>
          <w:p>
            <w:pPr>
              <w:pStyle w:val="2"/>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r>
              <w:rPr>
                <w:rFonts w:hint="eastAsia"/>
              </w:rPr>
              <w:t>■定期（每年）：</w:t>
            </w:r>
            <w:r>
              <w:rPr>
                <w:rFonts w:hint="eastAsia"/>
                <w:lang w:val="en-US" w:eastAsia="zh-CN"/>
              </w:rPr>
              <w:t>2022</w:t>
            </w:r>
            <w:r>
              <w:rPr>
                <w:rFonts w:hint="eastAsia"/>
              </w:rPr>
              <w:t>年</w:t>
            </w:r>
            <w:r>
              <w:rPr>
                <w:rFonts w:hint="eastAsia"/>
                <w:lang w:val="en-US" w:eastAsia="zh-CN"/>
              </w:rPr>
              <w:t>3</w:t>
            </w:r>
            <w:r>
              <w:rPr>
                <w:rFonts w:hint="eastAsia"/>
              </w:rPr>
              <w:t>月</w:t>
            </w:r>
            <w:r>
              <w:rPr>
                <w:rFonts w:hint="eastAsia"/>
                <w:lang w:val="en-US" w:eastAsia="zh-CN"/>
              </w:rPr>
              <w:t>15</w:t>
            </w:r>
            <w:r>
              <w:rPr>
                <w:rFonts w:hint="eastAsia"/>
              </w:rPr>
              <w:t>日</w:t>
            </w:r>
          </w:p>
          <w:p>
            <w:r>
              <w:rPr>
                <w:rFonts w:hint="eastAsia" w:ascii="Wingdings" w:hAnsi="Wingdings"/>
              </w:rPr>
              <w:t>¨</w:t>
            </w:r>
            <w:r>
              <w:rPr>
                <w:rFonts w:hint="eastAsia"/>
              </w:rPr>
              <w:t>特殊情况（法规变化）：年月日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组织在适当阶段实施策划的安排，以验证环境法律法规的要求已得到满足。</w:t>
            </w:r>
          </w:p>
          <w:p>
            <w:r>
              <w:rPr>
                <w:rFonts w:hint="eastAsia"/>
              </w:rPr>
              <w:t>实施的检测：■企业自检</w:t>
            </w:r>
            <w:r>
              <w:rPr>
                <w:rFonts w:hint="eastAsia" w:ascii="Wingdings" w:hAnsi="Wingdings"/>
              </w:rPr>
              <w:t>¨</w:t>
            </w:r>
            <w:r>
              <w:rPr>
                <w:rFonts w:hint="eastAsia"/>
              </w:rPr>
              <w:t>第三方监测■主管部门抽查</w:t>
            </w:r>
            <w:r>
              <w:rPr>
                <w:rFonts w:hint="eastAsia" w:ascii="Wingdings" w:hAnsi="Wingdings"/>
              </w:rPr>
              <w:t>¨</w:t>
            </w:r>
            <w:r>
              <w:rPr>
                <w:rFonts w:hint="eastAsia"/>
              </w:rPr>
              <w:t>其他</w:t>
            </w:r>
          </w:p>
          <w:p>
            <w:r>
              <w:rPr>
                <w:rFonts w:hint="eastAsia"/>
              </w:rPr>
              <w:t>《作业场所有害物质监测报告》编号：。</w:t>
            </w:r>
          </w:p>
          <w:p>
            <w:r>
              <w:rPr>
                <w:rFonts w:hint="eastAsia"/>
              </w:rPr>
              <w:t>职业病体检：</w:t>
            </w:r>
            <w:r>
              <w:rPr>
                <w:rFonts w:hint="eastAsia" w:ascii="Wingdings" w:hAnsi="Wingdings"/>
              </w:rPr>
              <w:t>¨</w:t>
            </w:r>
            <w:r>
              <w:rPr>
                <w:rFonts w:hint="eastAsia"/>
              </w:rPr>
              <w:t>入职</w:t>
            </w:r>
            <w:r>
              <w:rPr>
                <w:rFonts w:hint="eastAsia" w:ascii="Wingdings" w:hAnsi="Wingdings"/>
              </w:rPr>
              <w:t>¨</w:t>
            </w:r>
            <w:r>
              <w:rPr>
                <w:rFonts w:hint="eastAsia"/>
              </w:rPr>
              <w:t>离职</w:t>
            </w:r>
            <w:r>
              <w:rPr>
                <w:rFonts w:hint="eastAsia" w:ascii="Wingdings" w:hAnsi="Wingdings"/>
              </w:rPr>
              <w:t>¨</w:t>
            </w:r>
            <w:r>
              <w:rPr>
                <w:rFonts w:hint="eastAsia"/>
              </w:rPr>
              <w:t>在职（定期）</w:t>
            </w:r>
          </w:p>
          <w:p>
            <w:r>
              <w:rPr>
                <w:rFonts w:hint="eastAsia"/>
              </w:rPr>
              <w:t>《职业病体检》编号：。</w:t>
            </w:r>
          </w:p>
          <w:p>
            <w:r>
              <w:rPr>
                <w:rFonts w:hint="eastAsia"/>
              </w:rPr>
              <w:t>《建筑消防检测报告》编号：。</w:t>
            </w:r>
          </w:p>
          <w:p>
            <w:r>
              <w:rPr>
                <w:rFonts w:hint="eastAsia"/>
              </w:rPr>
              <w:t>《防雷检测报告》编号：。</w:t>
            </w:r>
          </w:p>
          <w:p>
            <w:r>
              <w:rPr>
                <w:rFonts w:hint="eastAsia"/>
              </w:rPr>
              <w:t>达标评价：■符合要求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w:t>
            </w:r>
            <w:r>
              <w:rPr>
                <w:rFonts w:hint="eastAsia"/>
              </w:rPr>
              <w:t>年</w:t>
            </w:r>
            <w:r>
              <w:rPr>
                <w:rFonts w:hint="eastAsia"/>
                <w:lang w:val="en-US" w:eastAsia="zh-CN"/>
              </w:rPr>
              <w:t>4</w:t>
            </w:r>
            <w:r>
              <w:rPr>
                <w:rFonts w:hint="eastAsia"/>
              </w:rPr>
              <w:t>月</w:t>
            </w:r>
            <w:r>
              <w:rPr>
                <w:rFonts w:hint="eastAsia"/>
                <w:lang w:val="en-US" w:eastAsia="zh-CN"/>
              </w:rPr>
              <w:t>7-8</w:t>
            </w:r>
            <w:r>
              <w:rPr>
                <w:rFonts w:hint="eastAsia"/>
              </w:rPr>
              <w:t>日实施了职业健康安全管理体系内部审核，对职业健康安全管理体系的符合性和有效性进行了审核。内审发现的项不符合在本次审核前已完成整改。在公司内完成的这些审核是可信的。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rPr>
              <w:t>¨</w:t>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rPr>
              <w:t>¨</w:t>
            </w:r>
            <w:r>
              <w:rPr>
                <w:rFonts w:hint="eastAsia"/>
              </w:rPr>
              <w:t>对所有班次的现场操作已审核。</w:t>
            </w:r>
          </w:p>
          <w:p>
            <w:r>
              <w:rPr>
                <w:rFonts w:hint="eastAsia" w:ascii="Wingdings" w:hAnsi="Wingdings"/>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组织将内部审核的结果的信息沟通给：■相关的工作人员■员工代表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w:t>
            </w:r>
            <w:r>
              <w:rPr>
                <w:rFonts w:hint="eastAsia"/>
                <w:lang w:val="en-US" w:eastAsia="zh-CN"/>
              </w:rPr>
              <w:t>2022</w:t>
            </w:r>
            <w:r>
              <w:rPr>
                <w:rFonts w:hint="eastAsia"/>
              </w:rPr>
              <w:t>年</w:t>
            </w:r>
            <w:r>
              <w:rPr>
                <w:rFonts w:hint="eastAsia"/>
                <w:lang w:val="en-US" w:eastAsia="zh-CN"/>
              </w:rPr>
              <w:t>4</w:t>
            </w:r>
            <w:r>
              <w:rPr>
                <w:rFonts w:hint="eastAsia"/>
              </w:rPr>
              <w:t>月</w:t>
            </w:r>
            <w:r>
              <w:rPr>
                <w:rFonts w:hint="eastAsia"/>
                <w:lang w:val="en-US" w:eastAsia="zh-CN"/>
              </w:rPr>
              <w:t>30</w:t>
            </w:r>
            <w:r>
              <w:rPr>
                <w:rFonts w:hint="eastAsia"/>
              </w:rPr>
              <w:t>日对组织的职业健康安全管理体系进行了评审，以确保其持续的适宜性、充分性和有效性；管理评审输入、输出均按要求提供。并对提出的改进措施进行了落实。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组织将管理评审的改进措施的信息沟通给：■相关的工作人员■员工代表</w:t>
            </w:r>
            <w:r>
              <w:rPr>
                <w:rFonts w:hint="eastAsia" w:ascii="Wingdings" w:hAnsi="Wingdings"/>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rFonts w:hint="default" w:eastAsia="宋体"/>
                <w:lang w:val="en-US" w:eastAsia="zh-CN"/>
              </w:rPr>
            </w:pPr>
            <w:r>
              <w:rPr>
                <w:rFonts w:hint="eastAsia"/>
              </w:rPr>
              <w:t>组织针对职业健康安全管理体系运行中的事件(工作有关的伤害或疾病及不利健康)和其他职业健康和安全相关的不符合进行了事件调查、有效纠正和纠正措施。</w:t>
            </w:r>
            <w:r>
              <w:rPr>
                <w:rFonts w:hint="eastAsia"/>
                <w:lang w:val="en-US" w:eastAsia="zh-CN"/>
              </w:rPr>
              <w:t>未发生</w:t>
            </w:r>
          </w:p>
          <w:p>
            <w:r>
              <w:rPr>
                <w:rFonts w:hint="eastAsia"/>
              </w:rPr>
              <w:t>针对下列方面采取了事件调查：</w:t>
            </w:r>
          </w:p>
          <w:p>
            <w:r>
              <w:rPr>
                <w:rFonts w:hint="eastAsia" w:ascii="Wingdings" w:hAnsi="Wingdings"/>
              </w:rPr>
              <w:t>¨</w:t>
            </w:r>
            <w:r>
              <w:rPr>
                <w:rFonts w:hint="eastAsia"/>
              </w:rPr>
              <w:t>未遂事件</w:t>
            </w:r>
            <w:r>
              <w:rPr>
                <w:rFonts w:hint="eastAsia" w:ascii="Wingdings" w:hAnsi="Wingdings"/>
              </w:rPr>
              <w:t>¨</w:t>
            </w:r>
            <w:r>
              <w:rPr>
                <w:rFonts w:hint="eastAsia"/>
              </w:rPr>
              <w:t>工伤事件</w:t>
            </w:r>
            <w:r>
              <w:rPr>
                <w:rFonts w:hint="eastAsia" w:ascii="Wingdings" w:hAnsi="Wingdings"/>
              </w:rPr>
              <w:t>¨</w:t>
            </w:r>
            <w:r>
              <w:rPr>
                <w:rFonts w:hint="eastAsia"/>
              </w:rPr>
              <w:t>职业病体检</w:t>
            </w:r>
            <w:r>
              <w:rPr>
                <w:rFonts w:hint="eastAsia" w:ascii="Wingdings" w:hAnsi="Wingdings"/>
              </w:rPr>
              <w:t>¨</w:t>
            </w:r>
            <w:r>
              <w:rPr>
                <w:rFonts w:hint="eastAsia"/>
              </w:rPr>
              <w:t>危化品泄露</w:t>
            </w:r>
            <w:r>
              <w:rPr>
                <w:rFonts w:hint="eastAsia" w:ascii="Wingdings" w:hAnsi="Wingdings"/>
              </w:rPr>
              <w:t>¨</w:t>
            </w:r>
            <w:r>
              <w:rPr>
                <w:rFonts w:hint="eastAsia"/>
              </w:rPr>
              <w:t>火灾</w:t>
            </w:r>
            <w:r>
              <w:rPr>
                <w:rFonts w:hint="eastAsia" w:ascii="Wingdings" w:hAnsi="Wingdings"/>
              </w:rPr>
              <w:t>¨</w:t>
            </w:r>
            <w:r>
              <w:rPr>
                <w:rFonts w:hint="eastAsia"/>
              </w:rPr>
              <w:t>其他</w:t>
            </w:r>
          </w:p>
          <w:p/>
          <w:p>
            <w:r>
              <w:rPr>
                <w:rFonts w:hint="eastAsia"/>
              </w:rPr>
              <w:t>针对下列方面采取了纠正措施：</w:t>
            </w:r>
          </w:p>
          <w:p>
            <w:r>
              <w:rPr>
                <w:rFonts w:hint="eastAsia" w:ascii="Wingdings" w:hAnsi="Wingdings"/>
              </w:rPr>
              <w:t>¨</w:t>
            </w:r>
            <w:r>
              <w:rPr>
                <w:rFonts w:hint="eastAsia"/>
              </w:rPr>
              <w:t>检测结果不合格■自我检查的不符合</w:t>
            </w:r>
            <w:r>
              <w:rPr>
                <w:rFonts w:hint="eastAsia" w:ascii="Wingdings" w:hAnsi="Wingdings"/>
              </w:rPr>
              <w:t>¨</w:t>
            </w:r>
            <w:r>
              <w:rPr>
                <w:rFonts w:hint="eastAsia"/>
              </w:rPr>
              <w:t>相关方投诉</w:t>
            </w:r>
            <w:r>
              <w:rPr>
                <w:rFonts w:hint="eastAsia" w:ascii="Wingdings" w:hAnsi="Wingdings"/>
              </w:rPr>
              <w:t>¨</w:t>
            </w:r>
            <w:r>
              <w:rPr>
                <w:rFonts w:hint="eastAsia"/>
              </w:rPr>
              <w:t>主管部门要求整改</w:t>
            </w:r>
          </w:p>
          <w:p>
            <w:r>
              <w:rPr>
                <w:rFonts w:hint="eastAsia"/>
              </w:rPr>
              <w:t>■内审不符合项</w:t>
            </w:r>
            <w:r>
              <w:rPr>
                <w:rFonts w:hint="eastAsia" w:ascii="Wingdings" w:hAnsi="Wingdings"/>
              </w:rPr>
              <w:t>¨</w:t>
            </w:r>
            <w:r>
              <w:rPr>
                <w:rFonts w:hint="eastAsia"/>
              </w:rPr>
              <w:t>外审不符合项</w:t>
            </w:r>
            <w:r>
              <w:rPr>
                <w:rFonts w:hint="eastAsia" w:ascii="Wingdings" w:hAnsi="Wingdings"/>
              </w:rPr>
              <w:t>¨</w:t>
            </w:r>
            <w:r>
              <w:rPr>
                <w:rFonts w:hint="eastAsia"/>
              </w:rPr>
              <w:t>管理评审</w:t>
            </w:r>
            <w:r>
              <w:rPr>
                <w:rFonts w:hint="eastAsia" w:ascii="Wingdings" w:hAnsi="Wingdings"/>
              </w:rPr>
              <w:t>¨</w:t>
            </w:r>
            <w:r>
              <w:rPr>
                <w:rFonts w:hint="eastAsia"/>
              </w:rPr>
              <w:t>目标统计分析结果</w:t>
            </w:r>
            <w:r>
              <w:rPr>
                <w:rFonts w:hint="eastAsia" w:ascii="Wingdings" w:hAnsi="Wingdings"/>
              </w:rPr>
              <w:t>¨</w:t>
            </w:r>
            <w:r>
              <w:rPr>
                <w:rFonts w:hint="eastAsia"/>
              </w:rPr>
              <w:t>其他</w:t>
            </w:r>
          </w:p>
          <w:p/>
          <w:p>
            <w:r>
              <w:rPr>
                <w:rFonts w:hint="eastAsia"/>
              </w:rPr>
              <w:t>组织将事件调查和纠正措施的信息沟通给：■相关的工作人员■员工代表</w:t>
            </w:r>
            <w:r>
              <w:rPr>
                <w:rFonts w:hint="eastAsia" w:ascii="Wingdings" w:hAnsi="Wingdings"/>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w:t>
            </w:r>
          </w:p>
          <w:p>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11"/>
      </w:pPr>
    </w:p>
    <w:tbl>
      <w:tblPr>
        <w:tblStyle w:val="7"/>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ascii="Times New Roman" w:hAnsi="Times New Roman" w:eastAsia="宋体" w:cs="Times New Roman"/>
                <w:lang w:eastAsia="ja-JP"/>
              </w:rPr>
            </w:pPr>
            <w:r>
              <w:rPr>
                <w:rFonts w:hint="eastAsia" w:ascii="Times New Roman" w:hAnsi="Times New Roman" w:eastAsia="宋体" w:cs="Times New Roman"/>
                <w:lang w:val="en-US" w:eastAsia="zh-CN"/>
              </w:rPr>
              <w:t>1</w:t>
            </w:r>
          </w:p>
        </w:tc>
        <w:tc>
          <w:tcPr>
            <w:tcW w:w="768" w:type="dxa"/>
            <w:shd w:val="clear" w:color="auto" w:fill="F2DCDC" w:themeFill="accent2" w:themeFillTint="32"/>
            <w:vAlign w:val="center"/>
          </w:tcPr>
          <w:p>
            <w:pPr>
              <w:rPr>
                <w:rFonts w:hint="eastAsia" w:ascii="Times New Roman" w:hAnsi="Times New Roman" w:eastAsia="宋体" w:cs="Times New Roman"/>
                <w:lang w:eastAsia="ja-JP"/>
              </w:rPr>
            </w:pPr>
            <w:r>
              <w:rPr>
                <w:rFonts w:hint="eastAsia" w:ascii="Times New Roman" w:hAnsi="Times New Roman" w:eastAsia="宋体" w:cs="Times New Roman"/>
                <w:lang w:val="en-US" w:eastAsia="zh-CN"/>
              </w:rPr>
              <w:t>1</w:t>
            </w:r>
          </w:p>
        </w:tc>
        <w:tc>
          <w:tcPr>
            <w:tcW w:w="768" w:type="dxa"/>
            <w:shd w:val="clear" w:color="auto" w:fill="F2DCDC" w:themeFill="accent2" w:themeFillTint="32"/>
            <w:vAlign w:val="center"/>
          </w:tcPr>
          <w:p>
            <w:pPr>
              <w:rPr>
                <w:rFonts w:hint="eastAsia" w:ascii="Times New Roman" w:hAnsi="Times New Roman" w:eastAsia="宋体" w:cs="Times New Roman"/>
                <w:lang w:eastAsia="ja-JP"/>
              </w:rPr>
            </w:pPr>
            <w:r>
              <w:rPr>
                <w:rFonts w:hint="eastAsia" w:ascii="Times New Roman" w:hAnsi="Times New Roman" w:eastAsia="宋体" w:cs="Times New Roman"/>
                <w:lang w:val="en-US" w:eastAsia="zh-CN"/>
              </w:rPr>
              <w:t>1</w:t>
            </w:r>
          </w:p>
        </w:tc>
        <w:tc>
          <w:tcPr>
            <w:tcW w:w="769" w:type="dxa"/>
            <w:shd w:val="clear" w:color="auto" w:fill="F2DCDC" w:themeFill="accent2" w:themeFillTint="32"/>
            <w:vAlign w:val="center"/>
          </w:tcPr>
          <w:p>
            <w:pPr>
              <w:rPr>
                <w:rFonts w:hint="eastAsia" w:ascii="Times New Roman" w:hAnsi="Times New Roman" w:eastAsia="宋体" w:cs="Times New Roman"/>
                <w:lang w:eastAsia="ja-JP"/>
              </w:rPr>
            </w:pPr>
            <w:r>
              <w:rPr>
                <w:rFonts w:hint="eastAsia" w:ascii="Times New Roman" w:hAnsi="Times New Roman" w:eastAsia="宋体" w:cs="Times New Roman"/>
                <w:lang w:val="en-US" w:eastAsia="zh-CN"/>
              </w:rPr>
              <w:t>1</w:t>
            </w:r>
          </w:p>
        </w:tc>
        <w:tc>
          <w:tcPr>
            <w:tcW w:w="768" w:type="dxa"/>
            <w:shd w:val="clear" w:color="auto" w:fill="F2DCDC" w:themeFill="accent2" w:themeFillTint="32"/>
            <w:vAlign w:val="center"/>
          </w:tcPr>
          <w:p>
            <w:pPr>
              <w:rPr>
                <w:rFonts w:hint="eastAsia" w:ascii="Times New Roman" w:hAnsi="Times New Roman" w:eastAsia="宋体" w:cs="Times New Roman"/>
                <w:lang w:eastAsia="ja-JP"/>
              </w:rPr>
            </w:pPr>
            <w:r>
              <w:rPr>
                <w:rFonts w:hint="eastAsia" w:ascii="Times New Roman" w:hAnsi="Times New Roman" w:eastAsia="宋体" w:cs="Times New Roman"/>
                <w:lang w:val="en-US" w:eastAsia="zh-CN"/>
              </w:rPr>
              <w:t>1</w:t>
            </w:r>
          </w:p>
        </w:tc>
        <w:tc>
          <w:tcPr>
            <w:tcW w:w="768" w:type="dxa"/>
            <w:shd w:val="clear" w:color="auto" w:fill="F2DCDC" w:themeFill="accent2" w:themeFillTint="32"/>
            <w:vAlign w:val="center"/>
          </w:tcPr>
          <w:p>
            <w:pPr>
              <w:rPr>
                <w:rFonts w:hint="eastAsia" w:ascii="Times New Roman" w:hAnsi="Times New Roman" w:eastAsia="宋体" w:cs="Times New Roman"/>
                <w:lang w:eastAsia="ja-JP"/>
              </w:rPr>
            </w:pPr>
            <w:r>
              <w:rPr>
                <w:rFonts w:hint="eastAsia" w:ascii="Times New Roman" w:hAnsi="Times New Roman" w:eastAsia="宋体" w:cs="Times New Roman"/>
                <w:lang w:val="en-US" w:eastAsia="zh-CN"/>
              </w:rPr>
              <w:t>1</w:t>
            </w:r>
          </w:p>
        </w:tc>
        <w:tc>
          <w:tcPr>
            <w:tcW w:w="769" w:type="dxa"/>
            <w:shd w:val="clear" w:color="auto" w:fill="F2DCDC" w:themeFill="accent2" w:themeFillTint="32"/>
            <w:vAlign w:val="center"/>
          </w:tcPr>
          <w:p>
            <w:pPr>
              <w:rPr>
                <w:rFonts w:hint="eastAsia" w:ascii="Times New Roman" w:hAnsi="Times New Roman" w:eastAsia="宋体" w:cs="Times New Roman"/>
                <w:lang w:eastAsia="ja-JP"/>
              </w:rPr>
            </w:pPr>
            <w:r>
              <w:rPr>
                <w:rFonts w:hint="eastAsia" w:ascii="Times New Roman" w:hAnsi="Times New Roman" w:eastAsia="宋体" w:cs="Times New Roman"/>
                <w:lang w:val="en-US" w:eastAsia="zh-CN"/>
              </w:rPr>
              <w:t>1</w:t>
            </w:r>
          </w:p>
        </w:tc>
        <w:tc>
          <w:tcPr>
            <w:tcW w:w="768" w:type="dxa"/>
            <w:shd w:val="clear" w:color="auto" w:fill="F2DCDC" w:themeFill="accent2" w:themeFillTint="32"/>
            <w:vAlign w:val="center"/>
          </w:tcPr>
          <w:p>
            <w:pPr>
              <w:rPr>
                <w:rFonts w:hint="eastAsia" w:ascii="Times New Roman" w:hAnsi="Times New Roman" w:eastAsia="宋体" w:cs="Times New Roman"/>
                <w:lang w:eastAsia="ja-JP"/>
              </w:rPr>
            </w:pPr>
            <w:r>
              <w:rPr>
                <w:rFonts w:hint="eastAsia" w:ascii="Times New Roman" w:hAnsi="Times New Roman" w:eastAsia="宋体" w:cs="Times New Roman"/>
                <w:lang w:val="en-US" w:eastAsia="zh-CN"/>
              </w:rPr>
              <w:t>1</w:t>
            </w:r>
          </w:p>
        </w:tc>
        <w:tc>
          <w:tcPr>
            <w:tcW w:w="768" w:type="dxa"/>
            <w:shd w:val="clear" w:color="auto" w:fill="F2DCDC" w:themeFill="accent2" w:themeFillTint="32"/>
            <w:vAlign w:val="center"/>
          </w:tcPr>
          <w:p>
            <w:pP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3</w:t>
            </w:r>
          </w:p>
        </w:tc>
        <w:tc>
          <w:tcPr>
            <w:tcW w:w="769" w:type="dxa"/>
            <w:shd w:val="clear" w:color="auto" w:fill="F2DCDC" w:themeFill="accent2" w:themeFillTint="32"/>
            <w:vAlign w:val="center"/>
          </w:tcPr>
          <w:p>
            <w:pPr>
              <w:rPr>
                <w:rFonts w:hint="eastAsia" w:ascii="Times New Roman" w:hAnsi="Times New Roman" w:eastAsia="宋体" w:cs="Times New Roman"/>
                <w:lang w:eastAsia="ja-JP"/>
              </w:rPr>
            </w:pPr>
            <w:r>
              <w:rPr>
                <w:rFonts w:hint="eastAsia" w:ascii="Times New Roman" w:hAnsi="Times New Roman" w:eastAsia="宋体" w:cs="Times New Roman"/>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rFonts w:ascii="Times New Roman" w:hAnsi="Times New Roman" w:eastAsia="宋体" w:cs="Times New Roman"/>
                <w:lang w:eastAsia="ja-JP"/>
              </w:rPr>
            </w:pPr>
            <w:r>
              <w:rPr>
                <w:rFonts w:hint="eastAsia" w:ascii="Times New Roman" w:hAnsi="Times New Roman" w:eastAsia="宋体" w:cs="Times New Roman"/>
                <w:lang w:val="en-US" w:eastAsia="zh-CN"/>
              </w:rPr>
              <w:t>0</w:t>
            </w:r>
          </w:p>
        </w:tc>
        <w:tc>
          <w:tcPr>
            <w:tcW w:w="768" w:type="dxa"/>
            <w:shd w:val="clear" w:color="auto" w:fill="F2DCDC" w:themeFill="accent2" w:themeFillTint="32"/>
            <w:vAlign w:val="center"/>
          </w:tcPr>
          <w:p>
            <w:pPr>
              <w:rPr>
                <w:rFonts w:ascii="Times New Roman" w:hAnsi="Times New Roman" w:eastAsia="宋体" w:cs="Times New Roman"/>
                <w:lang w:eastAsia="ja-JP"/>
              </w:rPr>
            </w:pPr>
            <w:r>
              <w:rPr>
                <w:rFonts w:hint="eastAsia" w:ascii="Times New Roman" w:hAnsi="Times New Roman" w:eastAsia="宋体" w:cs="Times New Roman"/>
                <w:lang w:val="en-US" w:eastAsia="zh-CN"/>
              </w:rPr>
              <w:t>0</w:t>
            </w:r>
          </w:p>
        </w:tc>
        <w:tc>
          <w:tcPr>
            <w:tcW w:w="768" w:type="dxa"/>
            <w:shd w:val="clear" w:color="auto" w:fill="F2DCDC" w:themeFill="accent2" w:themeFillTint="32"/>
            <w:vAlign w:val="center"/>
          </w:tcPr>
          <w:p>
            <w:pPr>
              <w:rPr>
                <w:rFonts w:ascii="Times New Roman" w:hAnsi="Times New Roman" w:eastAsia="宋体" w:cs="Times New Roman"/>
                <w:lang w:eastAsia="ja-JP"/>
              </w:rPr>
            </w:pPr>
            <w:r>
              <w:rPr>
                <w:rFonts w:hint="eastAsia" w:ascii="Times New Roman" w:hAnsi="Times New Roman" w:eastAsia="宋体" w:cs="Times New Roman"/>
                <w:lang w:val="en-US" w:eastAsia="zh-CN"/>
              </w:rPr>
              <w:t>0</w:t>
            </w:r>
          </w:p>
        </w:tc>
        <w:tc>
          <w:tcPr>
            <w:tcW w:w="769" w:type="dxa"/>
            <w:shd w:val="clear" w:color="auto" w:fill="F2DCDC" w:themeFill="accent2" w:themeFillTint="32"/>
            <w:vAlign w:val="center"/>
          </w:tcPr>
          <w:p>
            <w:pPr>
              <w:rPr>
                <w:rFonts w:ascii="Times New Roman" w:hAnsi="Times New Roman" w:eastAsia="宋体" w:cs="Times New Roman"/>
                <w:lang w:eastAsia="ja-JP"/>
              </w:rPr>
            </w:pPr>
            <w:r>
              <w:rPr>
                <w:rFonts w:hint="eastAsia" w:ascii="Times New Roman" w:hAnsi="Times New Roman" w:eastAsia="宋体" w:cs="Times New Roman"/>
                <w:lang w:val="en-US" w:eastAsia="zh-CN"/>
              </w:rPr>
              <w:t>0</w:t>
            </w:r>
          </w:p>
        </w:tc>
        <w:tc>
          <w:tcPr>
            <w:tcW w:w="768" w:type="dxa"/>
            <w:shd w:val="clear" w:color="auto" w:fill="F2DCDC" w:themeFill="accent2" w:themeFillTint="32"/>
            <w:vAlign w:val="center"/>
          </w:tcPr>
          <w:p>
            <w:pPr>
              <w:rPr>
                <w:rFonts w:hint="eastAsia" w:ascii="Times New Roman" w:hAnsi="Times New Roman" w:eastAsia="宋体" w:cs="Times New Roman"/>
                <w:lang w:val="en-US" w:eastAsia="ja-JP"/>
              </w:rPr>
            </w:pPr>
            <w:r>
              <w:rPr>
                <w:rFonts w:hint="eastAsia" w:ascii="Times New Roman" w:hAnsi="Times New Roman" w:eastAsia="宋体" w:cs="Times New Roman"/>
                <w:lang w:val="en-US" w:eastAsia="zh-CN"/>
              </w:rPr>
              <w:t>0</w:t>
            </w:r>
          </w:p>
        </w:tc>
        <w:tc>
          <w:tcPr>
            <w:tcW w:w="768" w:type="dxa"/>
            <w:shd w:val="clear" w:color="auto" w:fill="F2DCDC" w:themeFill="accent2" w:themeFillTint="32"/>
            <w:vAlign w:val="center"/>
          </w:tcPr>
          <w:p>
            <w:pPr>
              <w:rPr>
                <w:rFonts w:hint="eastAsia" w:ascii="Times New Roman" w:hAnsi="Times New Roman" w:eastAsia="宋体" w:cs="Times New Roman"/>
                <w:lang w:val="en-US" w:eastAsia="ja-JP"/>
              </w:rPr>
            </w:pPr>
            <w:r>
              <w:rPr>
                <w:rFonts w:hint="eastAsia" w:ascii="Times New Roman" w:hAnsi="Times New Roman" w:eastAsia="宋体" w:cs="Times New Roman"/>
                <w:lang w:val="en-US" w:eastAsia="zh-CN"/>
              </w:rPr>
              <w:t>0</w:t>
            </w:r>
          </w:p>
        </w:tc>
        <w:tc>
          <w:tcPr>
            <w:tcW w:w="769" w:type="dxa"/>
            <w:shd w:val="clear" w:color="auto" w:fill="F2DCDC" w:themeFill="accent2" w:themeFillTint="32"/>
            <w:vAlign w:val="center"/>
          </w:tcPr>
          <w:p>
            <w:pPr>
              <w:rPr>
                <w:rFonts w:hint="eastAsia" w:ascii="Times New Roman" w:hAnsi="Times New Roman" w:eastAsia="宋体" w:cs="Times New Roman"/>
                <w:lang w:val="en-US" w:eastAsia="ja-JP"/>
              </w:rPr>
            </w:pPr>
            <w:r>
              <w:rPr>
                <w:rFonts w:hint="eastAsia" w:ascii="Times New Roman" w:hAnsi="Times New Roman" w:eastAsia="宋体" w:cs="Times New Roman"/>
                <w:lang w:val="en-US" w:eastAsia="zh-CN"/>
              </w:rPr>
              <w:t>0</w:t>
            </w:r>
          </w:p>
        </w:tc>
        <w:tc>
          <w:tcPr>
            <w:tcW w:w="768" w:type="dxa"/>
            <w:shd w:val="clear" w:color="auto" w:fill="F2DCDC" w:themeFill="accent2" w:themeFillTint="32"/>
            <w:vAlign w:val="center"/>
          </w:tcPr>
          <w:p>
            <w:pPr>
              <w:rPr>
                <w:rFonts w:hint="eastAsia" w:ascii="Times New Roman" w:hAnsi="Times New Roman" w:eastAsia="宋体" w:cs="Times New Roman"/>
                <w:lang w:val="en-US" w:eastAsia="ja-JP"/>
              </w:rPr>
            </w:pPr>
            <w:r>
              <w:rPr>
                <w:rFonts w:hint="eastAsia" w:ascii="Times New Roman" w:hAnsi="Times New Roman" w:eastAsia="宋体" w:cs="Times New Roman"/>
                <w:lang w:val="en-US" w:eastAsia="zh-CN"/>
              </w:rPr>
              <w:t>0</w:t>
            </w:r>
          </w:p>
        </w:tc>
        <w:tc>
          <w:tcPr>
            <w:tcW w:w="768" w:type="dxa"/>
            <w:shd w:val="clear" w:color="auto" w:fill="F2DCDC" w:themeFill="accent2" w:themeFillTint="32"/>
            <w:vAlign w:val="center"/>
          </w:tcPr>
          <w:p>
            <w:pP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1</w:t>
            </w:r>
          </w:p>
        </w:tc>
        <w:tc>
          <w:tcPr>
            <w:tcW w:w="769" w:type="dxa"/>
            <w:shd w:val="clear" w:color="auto" w:fill="F2DCDC" w:themeFill="accent2" w:themeFillTint="32"/>
            <w:vAlign w:val="center"/>
          </w:tcPr>
          <w:p>
            <w:pPr>
              <w:rPr>
                <w:rFonts w:hint="eastAsia" w:ascii="Times New Roman" w:hAnsi="Times New Roman" w:eastAsia="宋体" w:cs="Times New Roman"/>
                <w:lang w:val="en-US" w:eastAsia="ja-JP"/>
              </w:rPr>
            </w:pPr>
            <w:r>
              <w:rPr>
                <w:rFonts w:hint="eastAsia" w:ascii="Times New Roman" w:hAnsi="Times New Roman" w:eastAsia="宋体" w:cs="Times New Roman"/>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rFonts w:ascii="Times New Roman" w:hAnsi="Times New Roman" w:eastAsia="宋体" w:cs="Times New Roman"/>
                <w:lang w:eastAsia="ja-JP"/>
              </w:rPr>
            </w:pPr>
            <w:r>
              <w:rPr>
                <w:rFonts w:hint="eastAsia" w:ascii="Times New Roman" w:hAnsi="Times New Roman" w:eastAsia="宋体" w:cs="Times New Roman"/>
                <w:lang w:eastAsia="ja-JP"/>
              </w:rPr>
              <w:t>7.1</w:t>
            </w:r>
          </w:p>
        </w:tc>
        <w:tc>
          <w:tcPr>
            <w:tcW w:w="768" w:type="dxa"/>
            <w:shd w:val="clear" w:color="auto" w:fill="F2DCDC" w:themeFill="accent2" w:themeFillTint="32"/>
            <w:vAlign w:val="center"/>
          </w:tcPr>
          <w:p>
            <w:pPr>
              <w:rPr>
                <w:rFonts w:ascii="Times New Roman" w:hAnsi="Times New Roman" w:eastAsia="宋体" w:cs="Times New Roman"/>
                <w:lang w:eastAsia="ja-JP"/>
              </w:rPr>
            </w:pPr>
            <w:r>
              <w:rPr>
                <w:rFonts w:hint="eastAsia" w:ascii="Times New Roman" w:hAnsi="Times New Roman" w:eastAsia="宋体" w:cs="Times New Roman"/>
                <w:lang w:eastAsia="ja-JP"/>
              </w:rPr>
              <w:t>7.2</w:t>
            </w:r>
          </w:p>
        </w:tc>
        <w:tc>
          <w:tcPr>
            <w:tcW w:w="768" w:type="dxa"/>
            <w:shd w:val="clear" w:color="auto" w:fill="F2DCDC" w:themeFill="accent2" w:themeFillTint="32"/>
            <w:vAlign w:val="center"/>
          </w:tcPr>
          <w:p>
            <w:pPr>
              <w:rPr>
                <w:rFonts w:ascii="Times New Roman" w:hAnsi="Times New Roman" w:eastAsia="宋体" w:cs="Times New Roman"/>
                <w:lang w:eastAsia="ja-JP"/>
              </w:rPr>
            </w:pPr>
            <w:r>
              <w:rPr>
                <w:rFonts w:hint="eastAsia" w:ascii="Times New Roman" w:hAnsi="Times New Roman" w:eastAsia="宋体" w:cs="Times New Roman"/>
                <w:lang w:eastAsia="ja-JP"/>
              </w:rPr>
              <w:t>7.3</w:t>
            </w:r>
          </w:p>
        </w:tc>
        <w:tc>
          <w:tcPr>
            <w:tcW w:w="769" w:type="dxa"/>
            <w:shd w:val="clear" w:color="auto" w:fill="F2DCDC" w:themeFill="accent2" w:themeFillTint="32"/>
            <w:vAlign w:val="center"/>
          </w:tcPr>
          <w:p>
            <w:pPr>
              <w:rPr>
                <w:rFonts w:ascii="Times New Roman" w:hAnsi="Times New Roman" w:eastAsia="宋体" w:cs="Times New Roman"/>
                <w:lang w:eastAsia="ja-JP"/>
              </w:rPr>
            </w:pPr>
            <w:r>
              <w:rPr>
                <w:rFonts w:hint="eastAsia" w:ascii="Times New Roman" w:hAnsi="Times New Roman" w:eastAsia="宋体" w:cs="Times New Roman"/>
                <w:lang w:eastAsia="ja-JP"/>
              </w:rPr>
              <w:t>7.4</w:t>
            </w:r>
          </w:p>
        </w:tc>
        <w:tc>
          <w:tcPr>
            <w:tcW w:w="768" w:type="dxa"/>
            <w:shd w:val="clear" w:color="auto" w:fill="F2DCDC" w:themeFill="accent2" w:themeFillTint="32"/>
            <w:vAlign w:val="center"/>
          </w:tcPr>
          <w:p>
            <w:pPr>
              <w:rPr>
                <w:rFonts w:hint="eastAsia" w:ascii="Times New Roman" w:hAnsi="Times New Roman" w:eastAsia="宋体" w:cs="Times New Roman"/>
                <w:lang w:val="en-US" w:eastAsia="ja-JP"/>
              </w:rPr>
            </w:pPr>
            <w:r>
              <w:rPr>
                <w:rFonts w:hint="eastAsia" w:ascii="Times New Roman" w:hAnsi="Times New Roman" w:eastAsia="宋体" w:cs="Times New Roman"/>
                <w:lang w:val="en-US" w:eastAsia="zh-CN"/>
              </w:rPr>
              <w:t>7.5</w:t>
            </w:r>
          </w:p>
        </w:tc>
        <w:tc>
          <w:tcPr>
            <w:tcW w:w="768" w:type="dxa"/>
            <w:shd w:val="clear" w:color="auto" w:fill="F2DCDC" w:themeFill="accent2" w:themeFillTint="32"/>
            <w:vAlign w:val="center"/>
          </w:tcPr>
          <w:p>
            <w:pPr>
              <w:rPr>
                <w:rFonts w:hint="eastAsia" w:ascii="Times New Roman" w:hAnsi="Times New Roman" w:eastAsia="宋体" w:cs="Times New Roman"/>
                <w:lang w:val="en-US" w:eastAsia="ja-JP"/>
              </w:rPr>
            </w:pPr>
            <w:r>
              <w:rPr>
                <w:rFonts w:hint="eastAsia" w:ascii="Times New Roman" w:hAnsi="Times New Roman" w:eastAsia="宋体" w:cs="Times New Roman"/>
                <w:lang w:val="en-US" w:eastAsia="zh-CN"/>
              </w:rPr>
              <w:t>8.1</w:t>
            </w:r>
          </w:p>
        </w:tc>
        <w:tc>
          <w:tcPr>
            <w:tcW w:w="769" w:type="dxa"/>
            <w:shd w:val="clear" w:color="auto" w:fill="F2DCDC" w:themeFill="accent2" w:themeFillTint="32"/>
            <w:vAlign w:val="center"/>
          </w:tcPr>
          <w:p>
            <w:pPr>
              <w:rPr>
                <w:rFonts w:hint="eastAsia" w:ascii="Times New Roman" w:hAnsi="Times New Roman" w:eastAsia="宋体" w:cs="Times New Roman"/>
                <w:lang w:val="en-US" w:eastAsia="ja-JP"/>
              </w:rPr>
            </w:pPr>
            <w:r>
              <w:rPr>
                <w:rFonts w:hint="eastAsia" w:ascii="Times New Roman" w:hAnsi="Times New Roman" w:eastAsia="宋体" w:cs="Times New Roman"/>
                <w:lang w:val="en-US" w:eastAsia="zh-CN"/>
              </w:rPr>
              <w:t>8.2</w:t>
            </w:r>
          </w:p>
        </w:tc>
        <w:tc>
          <w:tcPr>
            <w:tcW w:w="768" w:type="dxa"/>
            <w:shd w:val="clear" w:color="auto" w:fill="F2DCDC" w:themeFill="accent2" w:themeFillTint="32"/>
            <w:vAlign w:val="center"/>
          </w:tcPr>
          <w:p>
            <w:pPr>
              <w:rPr>
                <w:rFonts w:hint="eastAsia" w:ascii="Times New Roman" w:hAnsi="Times New Roman" w:eastAsia="宋体" w:cs="Times New Roman"/>
                <w:lang w:val="en-US" w:eastAsia="ja-JP"/>
              </w:rPr>
            </w:pPr>
            <w:r>
              <w:rPr>
                <w:rFonts w:hint="eastAsia" w:ascii="Times New Roman" w:hAnsi="Times New Roman" w:eastAsia="宋体" w:cs="Times New Roman"/>
                <w:lang w:val="en-US" w:eastAsia="zh-CN"/>
              </w:rPr>
              <w:t>9.1</w:t>
            </w:r>
          </w:p>
        </w:tc>
        <w:tc>
          <w:tcPr>
            <w:tcW w:w="768" w:type="dxa"/>
            <w:shd w:val="clear" w:color="auto" w:fill="F2DCDC" w:themeFill="accent2" w:themeFillTint="32"/>
            <w:vAlign w:val="center"/>
          </w:tcPr>
          <w:p>
            <w:pPr>
              <w:rPr>
                <w:rFonts w:hint="eastAsia" w:ascii="Times New Roman" w:hAnsi="Times New Roman" w:eastAsia="宋体" w:cs="Times New Roman"/>
                <w:lang w:val="en-US" w:eastAsia="ja-JP"/>
              </w:rPr>
            </w:pPr>
            <w:r>
              <w:rPr>
                <w:rFonts w:hint="eastAsia" w:ascii="Times New Roman" w:hAnsi="Times New Roman" w:eastAsia="宋体" w:cs="Times New Roman"/>
                <w:lang w:val="en-US" w:eastAsia="zh-CN"/>
              </w:rPr>
              <w:t>9.2</w:t>
            </w:r>
          </w:p>
        </w:tc>
        <w:tc>
          <w:tcPr>
            <w:tcW w:w="769" w:type="dxa"/>
            <w:shd w:val="clear" w:color="auto" w:fill="F2DCDC" w:themeFill="accent2" w:themeFillTint="32"/>
            <w:vAlign w:val="center"/>
          </w:tcPr>
          <w:p>
            <w:pPr>
              <w:rPr>
                <w:rFonts w:hint="eastAsia" w:ascii="Times New Roman" w:hAnsi="Times New Roman" w:eastAsia="宋体" w:cs="Times New Roman"/>
                <w:lang w:val="en-US" w:eastAsia="ja-JP"/>
              </w:rPr>
            </w:pPr>
            <w:r>
              <w:rPr>
                <w:rFonts w:hint="eastAsia" w:ascii="Times New Roman" w:hAnsi="Times New Roman" w:eastAsia="宋体" w:cs="Times New Roman"/>
                <w:lang w:val="en-US" w:eastAsia="zh-CN"/>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ascii="Times New Roman" w:hAnsi="Times New Roman" w:eastAsia="宋体" w:cs="Times New Roman"/>
                <w:lang w:eastAsia="ja-JP"/>
              </w:rPr>
            </w:pPr>
            <w:r>
              <w:rPr>
                <w:rFonts w:hint="eastAsia" w:ascii="Times New Roman" w:hAnsi="Times New Roman" w:eastAsia="宋体" w:cs="Times New Roman"/>
                <w:lang w:val="en-US" w:eastAsia="zh-CN"/>
              </w:rPr>
              <w:t>1</w:t>
            </w:r>
          </w:p>
        </w:tc>
        <w:tc>
          <w:tcPr>
            <w:tcW w:w="768" w:type="dxa"/>
            <w:shd w:val="clear" w:color="auto" w:fill="F2DCDC" w:themeFill="accent2" w:themeFillTint="32"/>
            <w:vAlign w:val="center"/>
          </w:tcPr>
          <w:p>
            <w:pPr>
              <w:rPr>
                <w:rFonts w:ascii="Times New Roman" w:hAnsi="Times New Roman" w:eastAsia="宋体" w:cs="Times New Roman"/>
                <w:lang w:eastAsia="ja-JP"/>
              </w:rPr>
            </w:pPr>
            <w:r>
              <w:rPr>
                <w:rFonts w:hint="eastAsia" w:ascii="Times New Roman" w:hAnsi="Times New Roman" w:eastAsia="宋体" w:cs="Times New Roman"/>
                <w:lang w:val="en-US" w:eastAsia="zh-CN"/>
              </w:rPr>
              <w:t>1</w:t>
            </w:r>
          </w:p>
        </w:tc>
        <w:tc>
          <w:tcPr>
            <w:tcW w:w="768" w:type="dxa"/>
            <w:shd w:val="clear" w:color="auto" w:fill="F2DCDC" w:themeFill="accent2" w:themeFillTint="32"/>
            <w:vAlign w:val="center"/>
          </w:tcPr>
          <w:p>
            <w:pPr>
              <w:rPr>
                <w:rFonts w:ascii="Times New Roman" w:hAnsi="Times New Roman" w:eastAsia="宋体" w:cs="Times New Roman"/>
                <w:lang w:eastAsia="ja-JP"/>
              </w:rPr>
            </w:pPr>
            <w:r>
              <w:rPr>
                <w:rFonts w:hint="eastAsia" w:ascii="Times New Roman" w:hAnsi="Times New Roman" w:eastAsia="宋体" w:cs="Times New Roman"/>
                <w:lang w:val="en-US" w:eastAsia="zh-CN"/>
              </w:rPr>
              <w:t>1</w:t>
            </w:r>
          </w:p>
        </w:tc>
        <w:tc>
          <w:tcPr>
            <w:tcW w:w="769" w:type="dxa"/>
            <w:shd w:val="clear" w:color="auto" w:fill="F2DCDC" w:themeFill="accent2" w:themeFillTint="32"/>
            <w:vAlign w:val="center"/>
          </w:tcPr>
          <w:p>
            <w:pPr>
              <w:rPr>
                <w:rFonts w:ascii="Times New Roman" w:hAnsi="Times New Roman" w:eastAsia="宋体" w:cs="Times New Roman"/>
                <w:lang w:eastAsia="ja-JP"/>
              </w:rPr>
            </w:pPr>
            <w:r>
              <w:rPr>
                <w:rFonts w:hint="eastAsia" w:ascii="Times New Roman" w:hAnsi="Times New Roman" w:eastAsia="宋体" w:cs="Times New Roman"/>
                <w:lang w:val="en-US" w:eastAsia="zh-CN"/>
              </w:rPr>
              <w:t>1</w:t>
            </w:r>
          </w:p>
        </w:tc>
        <w:tc>
          <w:tcPr>
            <w:tcW w:w="768" w:type="dxa"/>
            <w:shd w:val="clear" w:color="auto" w:fill="F2DCDC" w:themeFill="accent2" w:themeFillTint="32"/>
            <w:vAlign w:val="center"/>
          </w:tcPr>
          <w:p>
            <w:pPr>
              <w:rPr>
                <w:rFonts w:hint="eastAsia" w:ascii="Times New Roman" w:hAnsi="Times New Roman" w:eastAsia="宋体" w:cs="Times New Roman"/>
                <w:lang w:val="en-US" w:eastAsia="ja-JP"/>
              </w:rPr>
            </w:pPr>
            <w:r>
              <w:rPr>
                <w:rFonts w:hint="eastAsia" w:ascii="Times New Roman" w:hAnsi="Times New Roman" w:eastAsia="宋体" w:cs="Times New Roman"/>
                <w:lang w:val="en-US" w:eastAsia="zh-CN"/>
              </w:rPr>
              <w:t>1</w:t>
            </w:r>
          </w:p>
        </w:tc>
        <w:tc>
          <w:tcPr>
            <w:tcW w:w="768" w:type="dxa"/>
            <w:shd w:val="clear" w:color="auto" w:fill="F2DCDC" w:themeFill="accent2" w:themeFillTint="32"/>
            <w:vAlign w:val="center"/>
          </w:tcPr>
          <w:p>
            <w:pPr>
              <w:rPr>
                <w:rFonts w:hint="eastAsia" w:ascii="Times New Roman" w:hAnsi="Times New Roman" w:eastAsia="宋体" w:cs="Times New Roman"/>
                <w:lang w:val="en-US" w:eastAsia="ja-JP"/>
              </w:rPr>
            </w:pPr>
            <w:r>
              <w:rPr>
                <w:rFonts w:hint="eastAsia" w:ascii="Times New Roman" w:hAnsi="Times New Roman" w:eastAsia="宋体" w:cs="Times New Roman"/>
                <w:lang w:val="en-US" w:eastAsia="zh-CN"/>
              </w:rPr>
              <w:t>1</w:t>
            </w:r>
          </w:p>
        </w:tc>
        <w:tc>
          <w:tcPr>
            <w:tcW w:w="769" w:type="dxa"/>
            <w:shd w:val="clear" w:color="auto" w:fill="F2DCDC" w:themeFill="accent2" w:themeFillTint="32"/>
            <w:vAlign w:val="center"/>
          </w:tcPr>
          <w:p>
            <w:pPr>
              <w:rPr>
                <w:rFonts w:hint="eastAsia" w:ascii="Times New Roman" w:hAnsi="Times New Roman" w:eastAsia="宋体" w:cs="Times New Roman"/>
                <w:lang w:val="en-US" w:eastAsia="ja-JP"/>
              </w:rPr>
            </w:pPr>
            <w:r>
              <w:rPr>
                <w:rFonts w:hint="eastAsia" w:ascii="Times New Roman" w:hAnsi="Times New Roman" w:eastAsia="宋体" w:cs="Times New Roman"/>
                <w:lang w:val="en-US" w:eastAsia="zh-CN"/>
              </w:rPr>
              <w:t>1</w:t>
            </w:r>
          </w:p>
        </w:tc>
        <w:tc>
          <w:tcPr>
            <w:tcW w:w="768" w:type="dxa"/>
            <w:shd w:val="clear" w:color="auto" w:fill="F2DCDC" w:themeFill="accent2" w:themeFillTint="32"/>
            <w:vAlign w:val="center"/>
          </w:tcPr>
          <w:p>
            <w:pPr>
              <w:rPr>
                <w:rFonts w:hint="eastAsia" w:ascii="Times New Roman" w:hAnsi="Times New Roman" w:eastAsia="宋体" w:cs="Times New Roman"/>
                <w:lang w:val="en-US" w:eastAsia="ja-JP"/>
              </w:rPr>
            </w:pPr>
            <w:r>
              <w:rPr>
                <w:rFonts w:hint="eastAsia" w:ascii="Times New Roman" w:hAnsi="Times New Roman" w:eastAsia="宋体" w:cs="Times New Roman"/>
                <w:lang w:val="en-US" w:eastAsia="zh-CN"/>
              </w:rPr>
              <w:t>1</w:t>
            </w:r>
          </w:p>
        </w:tc>
        <w:tc>
          <w:tcPr>
            <w:tcW w:w="768" w:type="dxa"/>
            <w:shd w:val="clear" w:color="auto" w:fill="F2DCDC" w:themeFill="accent2" w:themeFillTint="32"/>
            <w:vAlign w:val="center"/>
          </w:tcPr>
          <w:p>
            <w:pPr>
              <w:rPr>
                <w:rFonts w:hint="eastAsia" w:ascii="Times New Roman" w:hAnsi="Times New Roman" w:eastAsia="宋体" w:cs="Times New Roman"/>
                <w:lang w:val="en-US" w:eastAsia="ja-JP"/>
              </w:rPr>
            </w:pPr>
            <w:r>
              <w:rPr>
                <w:rFonts w:hint="eastAsia" w:ascii="Times New Roman" w:hAnsi="Times New Roman" w:eastAsia="宋体" w:cs="Times New Roman"/>
                <w:lang w:val="en-US" w:eastAsia="zh-CN"/>
              </w:rPr>
              <w:t>1</w:t>
            </w:r>
          </w:p>
        </w:tc>
        <w:tc>
          <w:tcPr>
            <w:tcW w:w="769" w:type="dxa"/>
            <w:shd w:val="clear" w:color="auto" w:fill="F2DCDC" w:themeFill="accent2" w:themeFillTint="32"/>
            <w:vAlign w:val="center"/>
          </w:tcPr>
          <w:p>
            <w:pPr>
              <w:rPr>
                <w:rFonts w:hint="eastAsia" w:ascii="Times New Roman" w:hAnsi="Times New Roman" w:eastAsia="宋体" w:cs="Times New Roman"/>
                <w:lang w:val="en-US" w:eastAsia="ja-JP"/>
              </w:rPr>
            </w:pPr>
            <w:r>
              <w:rPr>
                <w:rFonts w:hint="eastAsia" w:ascii="Times New Roman" w:hAnsi="Times New Roman" w:eastAsia="宋体" w:cs="Times New Roman"/>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rFonts w:ascii="Times New Roman" w:hAnsi="Times New Roman" w:eastAsia="宋体" w:cs="Times New Roman"/>
                <w:lang w:eastAsia="ja-JP"/>
              </w:rPr>
            </w:pPr>
            <w:r>
              <w:rPr>
                <w:rFonts w:hint="eastAsia" w:ascii="Times New Roman" w:hAnsi="Times New Roman" w:eastAsia="宋体" w:cs="Times New Roman"/>
                <w:lang w:val="en-US" w:eastAsia="zh-CN"/>
              </w:rPr>
              <w:t>0</w:t>
            </w:r>
          </w:p>
        </w:tc>
        <w:tc>
          <w:tcPr>
            <w:tcW w:w="768" w:type="dxa"/>
            <w:shd w:val="clear" w:color="auto" w:fill="F2DCDC" w:themeFill="accent2" w:themeFillTint="32"/>
            <w:vAlign w:val="center"/>
          </w:tcPr>
          <w:p>
            <w:pPr>
              <w:rPr>
                <w:rFonts w:ascii="Times New Roman" w:hAnsi="Times New Roman" w:eastAsia="宋体" w:cs="Times New Roman"/>
                <w:lang w:eastAsia="ja-JP"/>
              </w:rPr>
            </w:pPr>
            <w:r>
              <w:rPr>
                <w:rFonts w:hint="eastAsia" w:ascii="Times New Roman" w:hAnsi="Times New Roman" w:eastAsia="宋体" w:cs="Times New Roman"/>
                <w:lang w:val="en-US" w:eastAsia="zh-CN"/>
              </w:rPr>
              <w:t>0</w:t>
            </w:r>
          </w:p>
        </w:tc>
        <w:tc>
          <w:tcPr>
            <w:tcW w:w="768" w:type="dxa"/>
            <w:shd w:val="clear" w:color="auto" w:fill="F2DCDC" w:themeFill="accent2" w:themeFillTint="32"/>
            <w:vAlign w:val="center"/>
          </w:tcPr>
          <w:p>
            <w:pPr>
              <w:rPr>
                <w:rFonts w:ascii="Times New Roman" w:hAnsi="Times New Roman" w:eastAsia="宋体" w:cs="Times New Roman"/>
                <w:lang w:eastAsia="ja-JP"/>
              </w:rPr>
            </w:pPr>
            <w:r>
              <w:rPr>
                <w:rFonts w:hint="eastAsia" w:ascii="Times New Roman" w:hAnsi="Times New Roman" w:eastAsia="宋体" w:cs="Times New Roman"/>
                <w:lang w:val="en-US" w:eastAsia="zh-CN"/>
              </w:rPr>
              <w:t>0</w:t>
            </w:r>
          </w:p>
        </w:tc>
        <w:tc>
          <w:tcPr>
            <w:tcW w:w="769" w:type="dxa"/>
            <w:shd w:val="clear" w:color="auto" w:fill="F2DCDC" w:themeFill="accent2" w:themeFillTint="32"/>
            <w:vAlign w:val="center"/>
          </w:tcPr>
          <w:p>
            <w:pPr>
              <w:rPr>
                <w:rFonts w:ascii="Times New Roman" w:hAnsi="Times New Roman" w:eastAsia="宋体" w:cs="Times New Roman"/>
                <w:lang w:eastAsia="ja-JP"/>
              </w:rPr>
            </w:pPr>
            <w:r>
              <w:rPr>
                <w:rFonts w:hint="eastAsia" w:ascii="Times New Roman" w:hAnsi="Times New Roman" w:eastAsia="宋体" w:cs="Times New Roman"/>
                <w:lang w:val="en-US" w:eastAsia="zh-CN"/>
              </w:rPr>
              <w:t>0</w:t>
            </w:r>
          </w:p>
        </w:tc>
        <w:tc>
          <w:tcPr>
            <w:tcW w:w="768" w:type="dxa"/>
            <w:shd w:val="clear" w:color="auto" w:fill="F2DCDC" w:themeFill="accent2" w:themeFillTint="32"/>
            <w:vAlign w:val="center"/>
          </w:tcPr>
          <w:p>
            <w:pPr>
              <w:rPr>
                <w:rFonts w:hint="eastAsia" w:ascii="Times New Roman" w:hAnsi="Times New Roman" w:eastAsia="宋体" w:cs="Times New Roman"/>
                <w:lang w:val="en-US" w:eastAsia="ja-JP"/>
              </w:rPr>
            </w:pPr>
            <w:r>
              <w:rPr>
                <w:rFonts w:hint="eastAsia" w:ascii="Times New Roman" w:hAnsi="Times New Roman" w:eastAsia="宋体" w:cs="Times New Roman"/>
                <w:lang w:val="en-US" w:eastAsia="zh-CN"/>
              </w:rPr>
              <w:t>0</w:t>
            </w:r>
          </w:p>
        </w:tc>
        <w:tc>
          <w:tcPr>
            <w:tcW w:w="768" w:type="dxa"/>
            <w:shd w:val="clear" w:color="auto" w:fill="F2DCDC" w:themeFill="accent2" w:themeFillTint="32"/>
            <w:vAlign w:val="center"/>
          </w:tcPr>
          <w:p>
            <w:pPr>
              <w:rPr>
                <w:rFonts w:hint="eastAsia" w:ascii="Times New Roman" w:hAnsi="Times New Roman" w:eastAsia="宋体" w:cs="Times New Roman"/>
                <w:lang w:val="en-US" w:eastAsia="ja-JP"/>
              </w:rPr>
            </w:pPr>
            <w:r>
              <w:rPr>
                <w:rFonts w:hint="eastAsia" w:ascii="Times New Roman" w:hAnsi="Times New Roman" w:eastAsia="宋体" w:cs="Times New Roman"/>
                <w:lang w:val="en-US" w:eastAsia="zh-CN"/>
              </w:rPr>
              <w:t>0</w:t>
            </w:r>
          </w:p>
        </w:tc>
        <w:tc>
          <w:tcPr>
            <w:tcW w:w="769" w:type="dxa"/>
            <w:tcBorders>
              <w:bottom w:val="single" w:color="auto" w:sz="4" w:space="0"/>
            </w:tcBorders>
            <w:shd w:val="clear" w:color="auto" w:fill="F2DCDC" w:themeFill="accent2" w:themeFillTint="32"/>
            <w:vAlign w:val="center"/>
          </w:tcPr>
          <w:p>
            <w:pPr>
              <w:rPr>
                <w:rFonts w:hint="eastAsia" w:ascii="Times New Roman" w:hAnsi="Times New Roman" w:eastAsia="宋体" w:cs="Times New Roman"/>
                <w:lang w:val="en-US" w:eastAsia="ja-JP"/>
              </w:rPr>
            </w:pPr>
            <w:r>
              <w:rPr>
                <w:rFonts w:hint="eastAsia" w:ascii="Times New Roman" w:hAnsi="Times New Roman" w:eastAsia="宋体" w:cs="Times New Roman"/>
                <w:lang w:val="en-US" w:eastAsia="zh-CN"/>
              </w:rPr>
              <w:t>0</w:t>
            </w:r>
          </w:p>
        </w:tc>
        <w:tc>
          <w:tcPr>
            <w:tcW w:w="768" w:type="dxa"/>
            <w:tcBorders>
              <w:bottom w:val="single" w:color="auto" w:sz="4" w:space="0"/>
            </w:tcBorders>
            <w:shd w:val="clear" w:color="auto" w:fill="F2DCDC" w:themeFill="accent2" w:themeFillTint="32"/>
            <w:vAlign w:val="center"/>
          </w:tcPr>
          <w:p>
            <w:pPr>
              <w:rPr>
                <w:rFonts w:hint="eastAsia" w:ascii="Times New Roman" w:hAnsi="Times New Roman" w:eastAsia="宋体" w:cs="Times New Roman"/>
                <w:lang w:val="en-US" w:eastAsia="ja-JP"/>
              </w:rPr>
            </w:pPr>
            <w:r>
              <w:rPr>
                <w:rFonts w:hint="eastAsia" w:ascii="Times New Roman" w:hAnsi="Times New Roman" w:eastAsia="宋体" w:cs="Times New Roman"/>
                <w:lang w:val="en-US" w:eastAsia="zh-CN"/>
              </w:rPr>
              <w:t>0</w:t>
            </w:r>
          </w:p>
        </w:tc>
        <w:tc>
          <w:tcPr>
            <w:tcW w:w="768" w:type="dxa"/>
            <w:tcBorders>
              <w:bottom w:val="single" w:color="auto" w:sz="4" w:space="0"/>
            </w:tcBorders>
            <w:shd w:val="clear" w:color="auto" w:fill="F2DCDC" w:themeFill="accent2" w:themeFillTint="32"/>
            <w:vAlign w:val="center"/>
          </w:tcPr>
          <w:p>
            <w:pPr>
              <w:rPr>
                <w:rFonts w:hint="eastAsia" w:ascii="Times New Roman" w:hAnsi="Times New Roman" w:eastAsia="宋体" w:cs="Times New Roman"/>
                <w:lang w:val="en-US" w:eastAsia="ja-JP"/>
              </w:rPr>
            </w:pPr>
            <w:r>
              <w:rPr>
                <w:rFonts w:hint="eastAsia" w:ascii="Times New Roman" w:hAnsi="Times New Roman" w:eastAsia="宋体" w:cs="Times New Roman"/>
                <w:lang w:val="en-US" w:eastAsia="zh-CN"/>
              </w:rPr>
              <w:t>0</w:t>
            </w:r>
          </w:p>
        </w:tc>
        <w:tc>
          <w:tcPr>
            <w:tcW w:w="769" w:type="dxa"/>
            <w:tcBorders>
              <w:bottom w:val="single" w:color="auto" w:sz="4" w:space="0"/>
            </w:tcBorders>
            <w:shd w:val="clear" w:color="auto" w:fill="F2DCDC" w:themeFill="accent2" w:themeFillTint="32"/>
            <w:vAlign w:val="center"/>
          </w:tcPr>
          <w:p>
            <w:pPr>
              <w:rPr>
                <w:rFonts w:hint="eastAsia" w:ascii="Times New Roman" w:hAnsi="Times New Roman" w:eastAsia="宋体" w:cs="Times New Roman"/>
                <w:lang w:val="en-US" w:eastAsia="ja-JP"/>
              </w:rPr>
            </w:pPr>
            <w:r>
              <w:rPr>
                <w:rFonts w:hint="eastAsia" w:ascii="Times New Roman" w:hAnsi="Times New Roman" w:eastAsia="宋体" w:cs="Times New Roman"/>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rFonts w:ascii="Times New Roman" w:hAnsi="Times New Roman" w:eastAsia="宋体" w:cs="Times New Roman"/>
                <w:lang w:eastAsia="ja-JP"/>
              </w:rPr>
            </w:pPr>
            <w:r>
              <w:rPr>
                <w:rFonts w:hint="eastAsia" w:ascii="Times New Roman" w:hAnsi="Times New Roman" w:eastAsia="宋体" w:cs="Times New Roman"/>
                <w:lang w:eastAsia="ja-JP"/>
              </w:rPr>
              <w:t>10.1</w:t>
            </w:r>
          </w:p>
        </w:tc>
        <w:tc>
          <w:tcPr>
            <w:tcW w:w="768" w:type="dxa"/>
            <w:shd w:val="clear" w:color="auto" w:fill="F2DCDC" w:themeFill="accent2" w:themeFillTint="32"/>
            <w:vAlign w:val="center"/>
          </w:tcPr>
          <w:p>
            <w:pPr>
              <w:rPr>
                <w:rFonts w:ascii="Times New Roman" w:hAnsi="Times New Roman" w:eastAsia="宋体" w:cs="Times New Roman"/>
                <w:lang w:eastAsia="ja-JP"/>
              </w:rPr>
            </w:pPr>
            <w:r>
              <w:rPr>
                <w:rFonts w:hint="eastAsia" w:ascii="Times New Roman" w:hAnsi="Times New Roman" w:eastAsia="宋体" w:cs="Times New Roman"/>
                <w:lang w:eastAsia="ja-JP"/>
              </w:rPr>
              <w:t>10.2</w:t>
            </w:r>
          </w:p>
        </w:tc>
        <w:tc>
          <w:tcPr>
            <w:tcW w:w="768" w:type="dxa"/>
            <w:shd w:val="clear" w:color="auto" w:fill="F2DCDC" w:themeFill="accent2" w:themeFillTint="32"/>
            <w:vAlign w:val="center"/>
          </w:tcPr>
          <w:p>
            <w:pPr>
              <w:rPr>
                <w:rFonts w:ascii="Times New Roman" w:hAnsi="Times New Roman" w:eastAsia="宋体" w:cs="Times New Roman"/>
                <w:lang w:eastAsia="ja-JP"/>
              </w:rPr>
            </w:pPr>
            <w:r>
              <w:rPr>
                <w:rFonts w:hint="eastAsia" w:ascii="Times New Roman" w:hAnsi="Times New Roman" w:eastAsia="宋体" w:cs="Times New Roman"/>
                <w:lang w:eastAsia="ja-JP"/>
              </w:rPr>
              <w:t>10.3</w:t>
            </w:r>
          </w:p>
        </w:tc>
        <w:tc>
          <w:tcPr>
            <w:tcW w:w="769" w:type="dxa"/>
            <w:shd w:val="clear" w:color="auto" w:fill="F2DCDC" w:themeFill="accent2" w:themeFillTint="32"/>
            <w:vAlign w:val="center"/>
          </w:tcPr>
          <w:p>
            <w:pPr>
              <w:rPr>
                <w:rFonts w:ascii="Times New Roman" w:hAnsi="Times New Roman" w:eastAsia="宋体" w:cs="Times New Roman"/>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ascii="Times New Roman" w:hAnsi="Times New Roman" w:eastAsia="宋体" w:cs="Times New Roman"/>
                <w:lang w:eastAsia="ja-JP"/>
              </w:rPr>
            </w:pPr>
            <w:r>
              <w:rPr>
                <w:rFonts w:hint="eastAsia" w:ascii="Times New Roman" w:hAnsi="Times New Roman" w:eastAsia="宋体" w:cs="Times New Roman"/>
                <w:lang w:val="en-US" w:eastAsia="zh-CN"/>
              </w:rPr>
              <w:t>1</w:t>
            </w:r>
          </w:p>
        </w:tc>
        <w:tc>
          <w:tcPr>
            <w:tcW w:w="768" w:type="dxa"/>
            <w:shd w:val="clear" w:color="auto" w:fill="F2DCDC" w:themeFill="accent2" w:themeFillTint="32"/>
            <w:vAlign w:val="center"/>
          </w:tcPr>
          <w:p>
            <w:pPr>
              <w:rPr>
                <w:rFonts w:ascii="Times New Roman" w:hAnsi="Times New Roman" w:eastAsia="宋体" w:cs="Times New Roman"/>
                <w:lang w:eastAsia="ja-JP"/>
              </w:rPr>
            </w:pPr>
            <w:r>
              <w:rPr>
                <w:rFonts w:hint="eastAsia" w:ascii="Times New Roman" w:hAnsi="Times New Roman" w:eastAsia="宋体" w:cs="Times New Roman"/>
                <w:lang w:val="en-US" w:eastAsia="zh-CN"/>
              </w:rPr>
              <w:t>1</w:t>
            </w:r>
          </w:p>
        </w:tc>
        <w:tc>
          <w:tcPr>
            <w:tcW w:w="768" w:type="dxa"/>
            <w:shd w:val="clear" w:color="auto" w:fill="F2DCDC" w:themeFill="accent2" w:themeFillTint="32"/>
            <w:vAlign w:val="center"/>
          </w:tcPr>
          <w:p>
            <w:pPr>
              <w:rPr>
                <w:rFonts w:ascii="Times New Roman" w:hAnsi="Times New Roman" w:eastAsia="宋体" w:cs="Times New Roman"/>
                <w:lang w:eastAsia="ja-JP"/>
              </w:rPr>
            </w:pPr>
            <w:r>
              <w:rPr>
                <w:rFonts w:hint="eastAsia" w:ascii="Times New Roman" w:hAnsi="Times New Roman" w:eastAsia="宋体" w:cs="Times New Roman"/>
                <w:lang w:val="en-US" w:eastAsia="zh-CN"/>
              </w:rPr>
              <w:t>1</w:t>
            </w:r>
          </w:p>
        </w:tc>
        <w:tc>
          <w:tcPr>
            <w:tcW w:w="769" w:type="dxa"/>
            <w:shd w:val="clear" w:color="auto" w:fill="F2DCDC" w:themeFill="accent2" w:themeFillTint="32"/>
            <w:vAlign w:val="center"/>
          </w:tcPr>
          <w:p>
            <w:pPr>
              <w:rPr>
                <w:rFonts w:ascii="Times New Roman" w:hAnsi="Times New Roman" w:eastAsia="宋体" w:cs="Times New Roman"/>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rFonts w:ascii="Times New Roman" w:hAnsi="Times New Roman" w:eastAsia="宋体" w:cs="Times New Roman"/>
                <w:lang w:eastAsia="ja-JP"/>
              </w:rPr>
            </w:pPr>
            <w:r>
              <w:rPr>
                <w:rFonts w:hint="eastAsia" w:ascii="Times New Roman" w:hAnsi="Times New Roman" w:eastAsia="宋体" w:cs="Times New Roman"/>
                <w:lang w:val="en-US" w:eastAsia="zh-CN"/>
              </w:rPr>
              <w:t>0</w:t>
            </w:r>
          </w:p>
        </w:tc>
        <w:tc>
          <w:tcPr>
            <w:tcW w:w="768" w:type="dxa"/>
            <w:shd w:val="clear" w:color="auto" w:fill="F2DCDC" w:themeFill="accent2" w:themeFillTint="32"/>
            <w:vAlign w:val="center"/>
          </w:tcPr>
          <w:p>
            <w:pPr>
              <w:rPr>
                <w:rFonts w:ascii="Times New Roman" w:hAnsi="Times New Roman" w:eastAsia="宋体" w:cs="Times New Roman"/>
                <w:lang w:eastAsia="ja-JP"/>
              </w:rPr>
            </w:pPr>
            <w:r>
              <w:rPr>
                <w:rFonts w:hint="eastAsia" w:ascii="Times New Roman" w:hAnsi="Times New Roman" w:eastAsia="宋体" w:cs="Times New Roman"/>
                <w:lang w:val="en-US" w:eastAsia="zh-CN"/>
              </w:rPr>
              <w:t>0</w:t>
            </w:r>
          </w:p>
        </w:tc>
        <w:tc>
          <w:tcPr>
            <w:tcW w:w="768" w:type="dxa"/>
            <w:shd w:val="clear" w:color="auto" w:fill="F2DCDC" w:themeFill="accent2" w:themeFillTint="32"/>
            <w:vAlign w:val="center"/>
          </w:tcPr>
          <w:p>
            <w:pPr>
              <w:rPr>
                <w:rFonts w:ascii="Times New Roman" w:hAnsi="Times New Roman" w:eastAsia="宋体" w:cs="Times New Roman"/>
                <w:lang w:eastAsia="ja-JP"/>
              </w:rPr>
            </w:pPr>
            <w:r>
              <w:rPr>
                <w:rFonts w:hint="eastAsia" w:ascii="Times New Roman" w:hAnsi="Times New Roman" w:eastAsia="宋体" w:cs="Times New Roman"/>
                <w:lang w:val="en-US" w:eastAsia="zh-CN"/>
              </w:rPr>
              <w:t>0</w:t>
            </w:r>
          </w:p>
        </w:tc>
        <w:tc>
          <w:tcPr>
            <w:tcW w:w="769" w:type="dxa"/>
            <w:shd w:val="clear" w:color="auto" w:fill="F2DCDC" w:themeFill="accent2" w:themeFillTint="32"/>
            <w:vAlign w:val="center"/>
          </w:tcPr>
          <w:p>
            <w:pPr>
              <w:rPr>
                <w:rFonts w:ascii="Times New Roman" w:hAnsi="Times New Roman" w:eastAsia="宋体" w:cs="Times New Roman"/>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4"/>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5E1CE3"/>
    <w:multiLevelType w:val="singleLevel"/>
    <w:tmpl w:val="C05E1CE3"/>
    <w:lvl w:ilvl="0" w:tentative="0">
      <w:start w:val="1"/>
      <w:numFmt w:val="decimal"/>
      <w:lvlText w:val="%1."/>
      <w:lvlJc w:val="left"/>
      <w:pPr>
        <w:tabs>
          <w:tab w:val="left" w:pos="312"/>
        </w:tabs>
      </w:pPr>
    </w:lvl>
  </w:abstractNum>
  <w:abstractNum w:abstractNumId="1">
    <w:nsid w:val="E8EFEAF6"/>
    <w:multiLevelType w:val="singleLevel"/>
    <w:tmpl w:val="E8EFEAF6"/>
    <w:lvl w:ilvl="0" w:tentative="0">
      <w:start w:val="7"/>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TVjOWY5MmIxZGI2NTJmOGI5Yzg2MzEwNzA4OWE1NDUifQ=="/>
  </w:docVars>
  <w:rsids>
    <w:rsidRoot w:val="00000000"/>
    <w:rsid w:val="01301449"/>
    <w:rsid w:val="023919E5"/>
    <w:rsid w:val="02AA081D"/>
    <w:rsid w:val="02AC12E1"/>
    <w:rsid w:val="03751D9C"/>
    <w:rsid w:val="037D096A"/>
    <w:rsid w:val="055E6E53"/>
    <w:rsid w:val="05DD48EA"/>
    <w:rsid w:val="060409EF"/>
    <w:rsid w:val="06922610"/>
    <w:rsid w:val="070659F4"/>
    <w:rsid w:val="079C1EB4"/>
    <w:rsid w:val="07FB1F08"/>
    <w:rsid w:val="08651E62"/>
    <w:rsid w:val="08915791"/>
    <w:rsid w:val="0A426D43"/>
    <w:rsid w:val="0AE7384F"/>
    <w:rsid w:val="0B593BA6"/>
    <w:rsid w:val="0B7826A6"/>
    <w:rsid w:val="0BD75EF7"/>
    <w:rsid w:val="0D6C65EE"/>
    <w:rsid w:val="0DD8138D"/>
    <w:rsid w:val="10041005"/>
    <w:rsid w:val="10630F37"/>
    <w:rsid w:val="10E97F9F"/>
    <w:rsid w:val="117A6954"/>
    <w:rsid w:val="129A3494"/>
    <w:rsid w:val="12CC3724"/>
    <w:rsid w:val="137B4D9B"/>
    <w:rsid w:val="150D2643"/>
    <w:rsid w:val="16983807"/>
    <w:rsid w:val="170F6CC8"/>
    <w:rsid w:val="174854DE"/>
    <w:rsid w:val="1A170152"/>
    <w:rsid w:val="1AFA4F55"/>
    <w:rsid w:val="1BE0460E"/>
    <w:rsid w:val="1CCD3800"/>
    <w:rsid w:val="1DEE399C"/>
    <w:rsid w:val="1E4C1AE7"/>
    <w:rsid w:val="1E4C1B52"/>
    <w:rsid w:val="1E957931"/>
    <w:rsid w:val="1ECB57F9"/>
    <w:rsid w:val="20060259"/>
    <w:rsid w:val="20AB3D30"/>
    <w:rsid w:val="23187DC0"/>
    <w:rsid w:val="23683C80"/>
    <w:rsid w:val="23ED2EA5"/>
    <w:rsid w:val="248D1535"/>
    <w:rsid w:val="251F73A8"/>
    <w:rsid w:val="25227A45"/>
    <w:rsid w:val="268742DF"/>
    <w:rsid w:val="270F69A1"/>
    <w:rsid w:val="285436E7"/>
    <w:rsid w:val="285C501C"/>
    <w:rsid w:val="2879067A"/>
    <w:rsid w:val="2A7C3754"/>
    <w:rsid w:val="2AC87C9A"/>
    <w:rsid w:val="2F881996"/>
    <w:rsid w:val="2FD1060A"/>
    <w:rsid w:val="312B5C90"/>
    <w:rsid w:val="32A45F3D"/>
    <w:rsid w:val="33087974"/>
    <w:rsid w:val="33E049EA"/>
    <w:rsid w:val="34230C04"/>
    <w:rsid w:val="34CB055F"/>
    <w:rsid w:val="358E1B85"/>
    <w:rsid w:val="36C650D9"/>
    <w:rsid w:val="393214EA"/>
    <w:rsid w:val="39582CF9"/>
    <w:rsid w:val="3A2B3EA1"/>
    <w:rsid w:val="3AFA53C2"/>
    <w:rsid w:val="3B2D73E1"/>
    <w:rsid w:val="3C4C35D9"/>
    <w:rsid w:val="3D240714"/>
    <w:rsid w:val="3D711112"/>
    <w:rsid w:val="3DF72EDC"/>
    <w:rsid w:val="3F5E6C20"/>
    <w:rsid w:val="3FDF6625"/>
    <w:rsid w:val="40CA1006"/>
    <w:rsid w:val="40E90FBF"/>
    <w:rsid w:val="426A15D5"/>
    <w:rsid w:val="42A769CC"/>
    <w:rsid w:val="436C03B1"/>
    <w:rsid w:val="439C0B3B"/>
    <w:rsid w:val="43C3627A"/>
    <w:rsid w:val="44470AAB"/>
    <w:rsid w:val="44D434A5"/>
    <w:rsid w:val="45AB10B3"/>
    <w:rsid w:val="45E2337E"/>
    <w:rsid w:val="46C145DC"/>
    <w:rsid w:val="47380B26"/>
    <w:rsid w:val="47B72D86"/>
    <w:rsid w:val="48402AD7"/>
    <w:rsid w:val="488A0731"/>
    <w:rsid w:val="48D569F9"/>
    <w:rsid w:val="48FA020D"/>
    <w:rsid w:val="49AE2DA6"/>
    <w:rsid w:val="4AF45BCF"/>
    <w:rsid w:val="4B8D75CF"/>
    <w:rsid w:val="4BC1236C"/>
    <w:rsid w:val="4D752108"/>
    <w:rsid w:val="4E5541CA"/>
    <w:rsid w:val="4EC811F6"/>
    <w:rsid w:val="4EE767CC"/>
    <w:rsid w:val="4F897428"/>
    <w:rsid w:val="505E124C"/>
    <w:rsid w:val="50DA241A"/>
    <w:rsid w:val="516019AC"/>
    <w:rsid w:val="519148CA"/>
    <w:rsid w:val="51984A67"/>
    <w:rsid w:val="51E311D5"/>
    <w:rsid w:val="534E5BF6"/>
    <w:rsid w:val="536E3CD2"/>
    <w:rsid w:val="56D83D2F"/>
    <w:rsid w:val="5745396F"/>
    <w:rsid w:val="58CE76C2"/>
    <w:rsid w:val="592E1D1D"/>
    <w:rsid w:val="597A0221"/>
    <w:rsid w:val="598224A0"/>
    <w:rsid w:val="59EA31D2"/>
    <w:rsid w:val="5A1E5658"/>
    <w:rsid w:val="5A33434C"/>
    <w:rsid w:val="5ACE5056"/>
    <w:rsid w:val="5B617C16"/>
    <w:rsid w:val="5BD026A4"/>
    <w:rsid w:val="5C680FF1"/>
    <w:rsid w:val="5F0B6879"/>
    <w:rsid w:val="5FE5116E"/>
    <w:rsid w:val="603C6E6E"/>
    <w:rsid w:val="60A932D7"/>
    <w:rsid w:val="611949C3"/>
    <w:rsid w:val="6173720D"/>
    <w:rsid w:val="62904950"/>
    <w:rsid w:val="632B53D9"/>
    <w:rsid w:val="64FE478A"/>
    <w:rsid w:val="65C71916"/>
    <w:rsid w:val="65C91E60"/>
    <w:rsid w:val="66674DEE"/>
    <w:rsid w:val="68137AB9"/>
    <w:rsid w:val="687B32AE"/>
    <w:rsid w:val="693248E6"/>
    <w:rsid w:val="6A1946A2"/>
    <w:rsid w:val="6CA67BE1"/>
    <w:rsid w:val="6CC60DB4"/>
    <w:rsid w:val="6D667370"/>
    <w:rsid w:val="6D735421"/>
    <w:rsid w:val="6E7E4D9F"/>
    <w:rsid w:val="6E994E79"/>
    <w:rsid w:val="6F8F2BAE"/>
    <w:rsid w:val="70272029"/>
    <w:rsid w:val="70EC2A8D"/>
    <w:rsid w:val="7218510E"/>
    <w:rsid w:val="72460ED7"/>
    <w:rsid w:val="72C21B83"/>
    <w:rsid w:val="73053636"/>
    <w:rsid w:val="730941D5"/>
    <w:rsid w:val="751853F4"/>
    <w:rsid w:val="7560200A"/>
    <w:rsid w:val="757C63EB"/>
    <w:rsid w:val="762304F4"/>
    <w:rsid w:val="76F225AA"/>
    <w:rsid w:val="77B24D2E"/>
    <w:rsid w:val="77BC29AE"/>
    <w:rsid w:val="78434E7D"/>
    <w:rsid w:val="78A0407E"/>
    <w:rsid w:val="7A151099"/>
    <w:rsid w:val="7BB94EFE"/>
    <w:rsid w:val="7C063468"/>
    <w:rsid w:val="7C240B22"/>
    <w:rsid w:val="7C6C58C7"/>
    <w:rsid w:val="7CAC25B4"/>
    <w:rsid w:val="7D85588A"/>
    <w:rsid w:val="7DDD367E"/>
    <w:rsid w:val="7EDB7BBE"/>
    <w:rsid w:val="7FDF3F7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4"/>
    <w:unhideWhenUsed/>
    <w:qFormat/>
    <w:uiPriority w:val="99"/>
    <w:pPr>
      <w:tabs>
        <w:tab w:val="center" w:pos="4153"/>
        <w:tab w:val="right" w:pos="8306"/>
      </w:tabs>
      <w:snapToGrid w:val="0"/>
      <w:jc w:val="left"/>
    </w:pPr>
    <w:rPr>
      <w:sz w:val="18"/>
      <w:szCs w:val="18"/>
    </w:rPr>
  </w:style>
  <w:style w:type="paragraph" w:styleId="3">
    <w:name w:val="Balloon Text"/>
    <w:basedOn w:val="1"/>
    <w:link w:val="15"/>
    <w:semiHidden/>
    <w:unhideWhenUsed/>
    <w:qFormat/>
    <w:uiPriority w:val="99"/>
    <w:rPr>
      <w:sz w:val="18"/>
      <w:szCs w:val="18"/>
    </w:rPr>
  </w:style>
  <w:style w:type="paragraph" w:styleId="4">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5">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semiHidden/>
    <w:unhideWhenUsed/>
    <w:qFormat/>
    <w:uiPriority w:val="99"/>
    <w:rPr>
      <w:color w:val="0000FF"/>
      <w:u w:val="single"/>
    </w:rPr>
  </w:style>
  <w:style w:type="paragraph" w:customStyle="1" w:styleId="11">
    <w:name w:val="表格文字"/>
    <w:basedOn w:val="1"/>
    <w:qFormat/>
    <w:uiPriority w:val="0"/>
    <w:pPr>
      <w:spacing w:before="25" w:after="25"/>
    </w:pPr>
    <w:rPr>
      <w:bCs/>
      <w:spacing w:val="10"/>
    </w:rPr>
  </w:style>
  <w:style w:type="paragraph" w:styleId="12">
    <w:name w:val="List Paragraph"/>
    <w:basedOn w:val="1"/>
    <w:qFormat/>
    <w:uiPriority w:val="34"/>
    <w:pPr>
      <w:ind w:firstLine="420" w:firstLineChars="200"/>
    </w:pPr>
  </w:style>
  <w:style w:type="character" w:customStyle="1" w:styleId="13">
    <w:name w:val="页眉 Char1"/>
    <w:basedOn w:val="9"/>
    <w:link w:val="4"/>
    <w:qFormat/>
    <w:uiPriority w:val="99"/>
    <w:rPr>
      <w:rFonts w:ascii="Times New Roman" w:hAnsi="Times New Roman" w:eastAsia="宋体" w:cs="Times New Roman"/>
      <w:sz w:val="18"/>
      <w:szCs w:val="18"/>
    </w:rPr>
  </w:style>
  <w:style w:type="character" w:customStyle="1" w:styleId="14">
    <w:name w:val="页脚 Char"/>
    <w:basedOn w:val="9"/>
    <w:link w:val="2"/>
    <w:qFormat/>
    <w:uiPriority w:val="99"/>
    <w:rPr>
      <w:rFonts w:ascii="Times New Roman" w:hAnsi="Times New Roman" w:eastAsia="宋体" w:cs="Times New Roman"/>
      <w:sz w:val="18"/>
      <w:szCs w:val="18"/>
    </w:rPr>
  </w:style>
  <w:style w:type="character" w:customStyle="1" w:styleId="15">
    <w:name w:val="批注框文本 Char"/>
    <w:basedOn w:val="9"/>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 w:type="character" w:customStyle="1" w:styleId="24">
    <w:name w:val="font11"/>
    <w:basedOn w:val="9"/>
    <w:qFormat/>
    <w:uiPriority w:val="0"/>
    <w:rPr>
      <w:rFonts w:hint="eastAsia" w:ascii="宋体" w:hAnsi="宋体" w:eastAsia="宋体" w:cs="宋体"/>
      <w:color w:val="000000"/>
      <w:sz w:val="21"/>
      <w:szCs w:val="21"/>
      <w:u w:val="none"/>
    </w:rPr>
  </w:style>
  <w:style w:type="character" w:customStyle="1" w:styleId="25">
    <w:name w:val="font31"/>
    <w:basedOn w:val="9"/>
    <w:qFormat/>
    <w:uiPriority w:val="0"/>
    <w:rPr>
      <w:rFonts w:hint="default" w:ascii="Times New Roman" w:hAnsi="Times New Roman" w:cs="Times New Roman"/>
      <w:color w:val="000000"/>
      <w:sz w:val="21"/>
      <w:szCs w:val="21"/>
      <w:u w:val="none"/>
    </w:rPr>
  </w:style>
  <w:style w:type="character" w:customStyle="1" w:styleId="26">
    <w:name w:val="font41"/>
    <w:basedOn w:val="9"/>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26</Pages>
  <Words>20981</Words>
  <Characters>22001</Characters>
  <Lines>150</Lines>
  <Paragraphs>42</Paragraphs>
  <TotalTime>7</TotalTime>
  <ScaleCrop>false</ScaleCrop>
  <LinksUpToDate>false</LinksUpToDate>
  <CharactersWithSpaces>23348</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付正</cp:lastModifiedBy>
  <cp:lastPrinted>2019-05-13T03:19:00Z</cp:lastPrinted>
  <dcterms:modified xsi:type="dcterms:W3CDTF">2022-06-06T11:17:20Z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2052-11.1.0.11744</vt:lpwstr>
  </property>
</Properties>
</file>