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eastAsia="宋体"/>
          <w:sz w:val="32"/>
          <w:szCs w:val="32"/>
          <w:u w:val="single"/>
          <w:lang w:eastAsia="zh-CN"/>
        </w:rPr>
      </w:pPr>
      <w:r>
        <w:rPr>
          <w:rFonts w:hint="eastAsia"/>
          <w:sz w:val="32"/>
          <w:szCs w:val="32"/>
        </w:rPr>
        <w:t>合同编号：</w:t>
      </w:r>
      <w:r>
        <w:rPr>
          <w:rFonts w:hint="eastAsia"/>
          <w:sz w:val="32"/>
          <w:szCs w:val="32"/>
          <w:u w:val="single"/>
          <w:lang w:eastAsia="zh-CN"/>
        </w:rPr>
        <w:t>0439-2022-Q</w:t>
      </w: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rFonts w:hint="eastAsia" w:eastAsia="宋体"/>
          <w:sz w:val="28"/>
          <w:szCs w:val="28"/>
          <w:lang w:eastAsia="zh-CN"/>
        </w:rPr>
      </w:pPr>
      <w:r>
        <w:rPr>
          <w:rFonts w:hint="eastAsia"/>
          <w:sz w:val="28"/>
          <w:szCs w:val="28"/>
        </w:rPr>
        <w:t>受审核方：</w:t>
      </w:r>
      <w:r>
        <w:rPr>
          <w:rFonts w:hint="eastAsia"/>
          <w:sz w:val="28"/>
          <w:szCs w:val="28"/>
          <w:lang w:eastAsia="zh-CN"/>
        </w:rPr>
        <w:t>合肥睿卡信息科技司有限公</w:t>
      </w:r>
    </w:p>
    <w:p>
      <w:pPr>
        <w:rPr>
          <w:sz w:val="28"/>
          <w:szCs w:val="28"/>
        </w:rPr>
      </w:pPr>
    </w:p>
    <w:p>
      <w:pPr>
        <w:rPr>
          <w:sz w:val="28"/>
          <w:szCs w:val="28"/>
        </w:rPr>
      </w:pPr>
      <w:r>
        <w:rPr>
          <w:rFonts w:hint="eastAsia"/>
          <w:sz w:val="28"/>
          <w:szCs w:val="28"/>
        </w:rPr>
        <w:t>审核体系：</w:t>
      </w:r>
    </w:p>
    <w:p>
      <w:pPr>
        <w:jc w:val="left"/>
        <w:rPr>
          <w:sz w:val="28"/>
          <w:szCs w:val="28"/>
        </w:rPr>
      </w:pPr>
      <w:bookmarkStart w:id="0" w:name="Q勾选"/>
      <w:r>
        <w:rPr>
          <w:rFonts w:hint="eastAsia"/>
          <w:sz w:val="28"/>
          <w:szCs w:val="28"/>
        </w:rPr>
        <w:t>■</w:t>
      </w:r>
      <w:bookmarkEnd w:id="0"/>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1" w:name="E勾选"/>
      <w:r>
        <w:rPr>
          <w:rFonts w:hint="eastAsia"/>
          <w:sz w:val="28"/>
          <w:szCs w:val="28"/>
        </w:rPr>
        <w:t>□</w:t>
      </w:r>
      <w:bookmarkEnd w:id="1"/>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2" w:name="S勾选"/>
      <w:r>
        <w:rPr>
          <w:rFonts w:hint="eastAsia"/>
          <w:sz w:val="28"/>
          <w:szCs w:val="28"/>
        </w:rPr>
        <w:t>□</w:t>
      </w:r>
      <w:bookmarkEnd w:id="2"/>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pPr>
              <w:rPr>
                <w:rFonts w:hint="eastAsia" w:eastAsia="宋体"/>
                <w:lang w:eastAsia="zh-CN"/>
              </w:rPr>
            </w:pPr>
            <w:r>
              <w:rPr>
                <w:rFonts w:hint="eastAsia"/>
                <w:lang w:eastAsia="zh-CN"/>
              </w:rPr>
              <w:t>合肥睿卡信息科技司有限公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vAlign w:val="top"/>
          </w:tcPr>
          <w:p>
            <w:pPr>
              <w:rPr>
                <w:rFonts w:hint="eastAsia" w:eastAsia="宋体"/>
                <w:lang w:eastAsia="zh-CN"/>
              </w:rPr>
            </w:pPr>
            <w:r>
              <w:t>安徽省合肥市蜀山区黄山路446号</w:t>
            </w:r>
          </w:p>
        </w:tc>
        <w:tc>
          <w:tcPr>
            <w:tcW w:w="1242" w:type="dxa"/>
            <w:vMerge w:val="restart"/>
            <w:vAlign w:val="center"/>
          </w:tcPr>
          <w:p>
            <w:r>
              <w:rPr>
                <w:rFonts w:hint="eastAsia"/>
              </w:rPr>
              <w:t>邮编</w:t>
            </w:r>
          </w:p>
        </w:tc>
        <w:tc>
          <w:tcPr>
            <w:tcW w:w="1771" w:type="dxa"/>
            <w:vAlign w:val="top"/>
          </w:tcPr>
          <w:p>
            <w:r>
              <w:t>23003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vAlign w:val="top"/>
          </w:tcPr>
          <w:p>
            <w:pPr>
              <w:rPr>
                <w:rFonts w:hint="eastAsia" w:eastAsia="宋体"/>
                <w:lang w:eastAsia="zh-CN"/>
              </w:rPr>
            </w:pPr>
            <w:r>
              <w:rPr>
                <w:rFonts w:hint="eastAsia"/>
                <w:lang w:eastAsia="zh-CN"/>
              </w:rPr>
              <w:t>合肥市高新区金桂路18号宏圆机械工业园</w:t>
            </w:r>
          </w:p>
        </w:tc>
        <w:tc>
          <w:tcPr>
            <w:tcW w:w="1242" w:type="dxa"/>
            <w:vMerge w:val="continue"/>
            <w:vAlign w:val="center"/>
          </w:tcPr>
          <w:p/>
        </w:tc>
        <w:tc>
          <w:tcPr>
            <w:tcW w:w="1771" w:type="dxa"/>
            <w:vAlign w:val="top"/>
          </w:tcPr>
          <w:p>
            <w:r>
              <w:t>230031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vAlign w:val="top"/>
          </w:tcPr>
          <w:p>
            <w:r>
              <w:t>杨俊安</w:t>
            </w:r>
          </w:p>
        </w:tc>
        <w:tc>
          <w:tcPr>
            <w:tcW w:w="1313" w:type="dxa"/>
            <w:vAlign w:val="center"/>
          </w:tcPr>
          <w:p>
            <w:r>
              <w:rPr>
                <w:rFonts w:hint="eastAsia"/>
              </w:rPr>
              <w:t>电话.</w:t>
            </w:r>
          </w:p>
        </w:tc>
        <w:tc>
          <w:tcPr>
            <w:tcW w:w="2180" w:type="dxa"/>
            <w:vAlign w:val="center"/>
          </w:tcPr>
          <w:p>
            <w:r>
              <w:t>13339018016</w:t>
            </w:r>
          </w:p>
        </w:tc>
        <w:tc>
          <w:tcPr>
            <w:tcW w:w="1242" w:type="dxa"/>
            <w:vAlign w:val="center"/>
          </w:tcPr>
          <w:p>
            <w:r>
              <w:rPr>
                <w:rFonts w:hint="eastAsia"/>
              </w:rPr>
              <w:t>传真</w:t>
            </w:r>
          </w:p>
        </w:tc>
        <w:tc>
          <w:tcPr>
            <w:tcW w:w="1771" w:type="dxa"/>
          </w:tcPr>
          <w:p>
            <w:bookmarkStart w:id="3" w:name="联系人传真"/>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vAlign w:val="top"/>
          </w:tcPr>
          <w:p>
            <w:r>
              <w:t>邱昌松</w:t>
            </w:r>
          </w:p>
        </w:tc>
        <w:tc>
          <w:tcPr>
            <w:tcW w:w="1313" w:type="dxa"/>
            <w:vAlign w:val="center"/>
          </w:tcPr>
          <w:p>
            <w:r>
              <w:rPr>
                <w:rFonts w:hint="eastAsia"/>
              </w:rPr>
              <w:t>管理者代表</w:t>
            </w:r>
          </w:p>
        </w:tc>
        <w:tc>
          <w:tcPr>
            <w:tcW w:w="2180" w:type="dxa"/>
            <w:vAlign w:val="top"/>
          </w:tcPr>
          <w:p>
            <w:r>
              <w:t>李皖</w:t>
            </w:r>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rPr>
              <w:sym w:font="Wingdings 2" w:char="0052"/>
            </w:r>
            <w:r>
              <w:rPr>
                <w:rFonts w:hint="eastAsia"/>
              </w:rPr>
              <w:t>单班□双班□三班□其他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spacing w:line="360" w:lineRule="auto"/>
              <w:rPr>
                <w:rFonts w:ascii="宋体" w:hAnsi="宋体"/>
                <w:lang w:eastAsia="zh-CN"/>
              </w:rPr>
            </w:pPr>
            <w:r>
              <w:rPr>
                <w:rFonts w:ascii="宋体" w:hAnsi="宋体"/>
                <w:lang w:eastAsia="zh-CN"/>
              </w:rPr>
              <w:t>研发及销售流程</w:t>
            </w:r>
          </w:p>
          <w:p>
            <w:pPr>
              <w:rPr>
                <w:rFonts w:hint="eastAsia" w:ascii="宋体" w:hAnsi="宋体"/>
                <w:lang w:eastAsia="zh-CN"/>
              </w:rPr>
            </w:pPr>
            <w:r>
              <w:rPr>
                <w:rFonts w:hint="eastAsia" w:ascii="宋体" w:hAnsi="宋体"/>
                <w:lang w:eastAsia="zh-CN"/>
              </w:rPr>
              <w:t>客户需求</w:t>
            </w:r>
            <w:r>
              <w:rPr>
                <w:rFonts w:ascii="宋体" w:hAnsi="宋体"/>
                <w:lang w:eastAsia="zh-CN"/>
              </w:rPr>
              <w:t>—</w:t>
            </w:r>
            <w:r>
              <w:rPr>
                <w:rFonts w:hint="eastAsia" w:ascii="宋体" w:hAnsi="宋体"/>
                <w:lang w:eastAsia="zh-CN"/>
              </w:rPr>
              <w:t>签订合同</w:t>
            </w:r>
            <w:r>
              <w:rPr>
                <w:rFonts w:ascii="宋体" w:hAnsi="宋体"/>
                <w:lang w:eastAsia="zh-CN"/>
              </w:rPr>
              <w:t>—</w:t>
            </w:r>
            <w:r>
              <w:rPr>
                <w:rFonts w:hint="eastAsia" w:ascii="宋体" w:hAnsi="宋体"/>
                <w:lang w:eastAsia="zh-CN"/>
              </w:rPr>
              <w:t>产品设计—样品制作</w:t>
            </w:r>
            <w:r>
              <w:rPr>
                <w:rFonts w:ascii="宋体" w:hAnsi="宋体"/>
                <w:lang w:eastAsia="zh-CN"/>
              </w:rPr>
              <w:t>—</w:t>
            </w:r>
            <w:r>
              <w:rPr>
                <w:rFonts w:hint="eastAsia" w:ascii="宋体" w:hAnsi="宋体"/>
                <w:lang w:eastAsia="zh-CN"/>
              </w:rPr>
              <w:t>检验—客户确认--交付使用</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vAlign w:val="top"/>
          </w:tcPr>
          <w:p>
            <w:bookmarkStart w:id="4" w:name="审核日期"/>
            <w:r>
              <w:rPr>
                <w:rFonts w:hint="eastAsia"/>
              </w:rPr>
              <w:t>2022年05月11日 上午至2022年05月11日 下午</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vAlign w:val="top"/>
          </w:tcPr>
          <w:p>
            <w:r>
              <w:rPr>
                <w:rFonts w:hint="eastAsia"/>
              </w:rPr>
              <w:t>■初审二阶段：评价组织管理体系建立、实施运行的符合性及有效性，以确定是否推荐认证注册。</w:t>
            </w:r>
          </w:p>
          <w:p>
            <w:r>
              <w:rPr>
                <w:rFonts w:hint="eastAsia"/>
              </w:rPr>
              <w:t>□监督审核：评价组织管理体系的持续符合性和有效性，以确定是否推荐保持认证证书。</w:t>
            </w:r>
          </w:p>
          <w:p>
            <w:r>
              <w:rPr>
                <w:rFonts w:hint="eastAsia"/>
              </w:rPr>
              <w:t>□再认证：评价组织管理体系整体的持续符合性和有效性，以确定是否推荐更新认证并换发认证证书。</w:t>
            </w:r>
          </w:p>
          <w:p>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5" w:name="Q勾选Add1"/>
            <w:r>
              <w:rPr>
                <w:rFonts w:hint="eastAsia"/>
                <w:lang w:val="de-DE"/>
              </w:rPr>
              <w:t>■</w:t>
            </w:r>
            <w:bookmarkEnd w:id="5"/>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6" w:name="QJ勾选Add1"/>
            <w:r>
              <w:rPr>
                <w:rFonts w:hint="eastAsia"/>
                <w:lang w:val="de-DE"/>
              </w:rPr>
              <w:t>□</w:t>
            </w:r>
            <w:bookmarkEnd w:id="6"/>
            <w:r>
              <w:rPr>
                <w:rFonts w:hint="eastAsia"/>
                <w:lang w:val="de-DE"/>
              </w:rPr>
              <w:t>GB/T 50430-2017</w:t>
            </w:r>
          </w:p>
          <w:p>
            <w:pPr>
              <w:rPr>
                <w:lang w:val="de-DE"/>
              </w:rPr>
            </w:pPr>
            <w:bookmarkStart w:id="7" w:name="E勾选Add1"/>
            <w:r>
              <w:rPr>
                <w:rFonts w:hint="eastAsia"/>
                <w:lang w:val="de-DE"/>
              </w:rPr>
              <w:t>□</w:t>
            </w:r>
            <w:bookmarkEnd w:id="7"/>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8" w:name="S勾选Add1"/>
            <w:r>
              <w:rPr>
                <w:rFonts w:hint="eastAsia"/>
                <w:lang w:val="de-DE"/>
              </w:rPr>
              <w:t>□</w:t>
            </w:r>
            <w:bookmarkEnd w:id="8"/>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sym w:font="Wingdings 2" w:char="0052"/>
            </w:r>
            <w:r>
              <w:rPr>
                <w:rFonts w:hint="eastAsia" w:ascii="宋体" w:hAnsi="宋体" w:cs="宋体"/>
                <w:color w:val="000000"/>
                <w:kern w:val="0"/>
                <w:szCs w:val="21"/>
              </w:rPr>
              <w:t>现场审核</w:t>
            </w:r>
            <w:r>
              <w:rPr>
                <w:rFonts w:hint="eastAsia" w:ascii="宋体" w:hAnsi="宋体" w:cs="宋体"/>
                <w:color w:val="000000"/>
                <w:kern w:val="0"/>
              </w:rPr>
              <w:sym w:font="Wingdings 2" w:char="00A3"/>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9" w:name="监督勾选Add1"/>
            <w:r>
              <w:rPr>
                <w:rFonts w:hint="eastAsia"/>
              </w:rPr>
              <w:t>■</w:t>
            </w:r>
            <w:bookmarkEnd w:id="9"/>
            <w:r>
              <w:rPr>
                <w:rFonts w:hint="eastAsia"/>
              </w:rPr>
              <w:t>初审二阶段</w:t>
            </w:r>
            <w:bookmarkStart w:id="10" w:name="二阶段勾选"/>
            <w:r>
              <w:rPr>
                <w:rFonts w:hint="eastAsia"/>
              </w:rPr>
              <w:t>□</w:t>
            </w:r>
            <w:bookmarkEnd w:id="10"/>
            <w:r>
              <w:rPr>
                <w:rFonts w:hint="eastAsia"/>
              </w:rPr>
              <w:t>监督第</w:t>
            </w:r>
            <w:bookmarkStart w:id="11" w:name="监督次数"/>
            <w:r>
              <w:rPr>
                <w:rFonts w:hint="eastAsia"/>
              </w:rPr>
              <w:t>一</w:t>
            </w:r>
            <w:bookmarkEnd w:id="11"/>
            <w:r>
              <w:rPr>
                <w:rFonts w:hint="eastAsia"/>
              </w:rPr>
              <w:t>次监督审核</w:t>
            </w:r>
            <w:bookmarkStart w:id="12" w:name="再认证勾选"/>
            <w:r>
              <w:rPr>
                <w:rFonts w:hint="eastAsia"/>
              </w:rPr>
              <w:t>□</w:t>
            </w:r>
            <w:bookmarkEnd w:id="12"/>
            <w:r>
              <w:rPr>
                <w:rFonts w:hint="eastAsia"/>
              </w:rPr>
              <w:t>再认证</w:t>
            </w:r>
            <w:bookmarkStart w:id="13" w:name="扩项勾选Add1"/>
            <w:r>
              <w:rPr>
                <w:rFonts w:hint="eastAsia"/>
              </w:rPr>
              <w:t>□</w:t>
            </w:r>
            <w:bookmarkEnd w:id="13"/>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音频</w:t>
            </w:r>
            <w:r>
              <w:rPr>
                <w:rFonts w:hint="eastAsia" w:ascii="宋体"/>
                <w:b/>
                <w:color w:val="0000FF"/>
                <w:szCs w:val="21"/>
              </w:rPr>
              <w:sym w:font="Wingdings 2" w:char="00A3"/>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网络</w:t>
            </w:r>
            <w:r>
              <w:rPr>
                <w:rFonts w:hint="eastAsia" w:ascii="宋体"/>
                <w:b/>
                <w:color w:val="0000FF"/>
                <w:szCs w:val="21"/>
              </w:rPr>
              <w:sym w:font="Wingdings 2" w:char="00A3"/>
            </w:r>
            <w:r>
              <w:rPr>
                <w:rFonts w:hint="eastAsia" w:ascii="宋体"/>
                <w:b/>
                <w:color w:val="0000FF"/>
                <w:szCs w:val="21"/>
              </w:rPr>
              <w:t>智能手机□手持设备</w:t>
            </w:r>
            <w:r>
              <w:rPr>
                <w:rFonts w:hint="eastAsia" w:ascii="宋体"/>
                <w:b/>
                <w:color w:val="0000FF"/>
                <w:szCs w:val="21"/>
              </w:rPr>
              <w:sym w:font="Wingdings 2" w:char="00A3"/>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pPr>
              <w:rPr>
                <w:rFonts w:hint="eastAsia" w:eastAsia="宋体"/>
                <w:lang w:eastAsia="zh-CN"/>
              </w:rPr>
            </w:pPr>
            <w:r>
              <w:rPr>
                <w:rFonts w:hint="eastAsia"/>
                <w:lang w:eastAsia="zh-CN"/>
              </w:rPr>
              <w:t>纳米银基复合材料电刷/触点的研发及销售</w:t>
            </w:r>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pPr>
              <w:rPr>
                <w:rFonts w:hint="eastAsia" w:eastAsia="宋体"/>
                <w:lang w:eastAsia="zh-CN"/>
              </w:rPr>
            </w:pPr>
            <w:r>
              <w:rPr>
                <w:rFonts w:hint="eastAsia"/>
                <w:lang w:eastAsia="zh-CN"/>
              </w:rPr>
              <w:t>17.09.00;29.12.00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sym w:font="Wingdings 2" w:char="00A3"/>
            </w:r>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A3"/>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A3"/>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6</w:t>
            </w:r>
            <w:r>
              <w:rPr>
                <w:rFonts w:hint="eastAsia"/>
              </w:rPr>
              <w:t>月</w:t>
            </w:r>
            <w:r>
              <w:rPr>
                <w:rFonts w:hint="eastAsia"/>
                <w:lang w:val="en-US" w:eastAsia="zh-CN"/>
              </w:rPr>
              <w:t>30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eastAsia="zh-CN"/>
              </w:rPr>
            </w:pPr>
            <w:r>
              <w:rPr>
                <w:rFonts w:hint="eastAsia"/>
                <w:lang w:eastAsia="zh-CN"/>
              </w:rPr>
              <w:t>合肥睿卡信息科技司有限公</w:t>
            </w:r>
          </w:p>
          <w:p>
            <w:pPr>
              <w:pStyle w:val="2"/>
              <w:rPr>
                <w:rFonts w:hint="eastAsia" w:eastAsia="宋体"/>
                <w:lang w:val="de-DE" w:eastAsia="zh-CN"/>
              </w:rPr>
            </w:pPr>
            <w:bookmarkStart w:id="14" w:name="注册地址"/>
            <w:r>
              <w:t>安徽省合肥市蜀山区黄山路446号</w:t>
            </w:r>
            <w:bookmarkEnd w:id="14"/>
          </w:p>
        </w:tc>
        <w:tc>
          <w:tcPr>
            <w:tcW w:w="2267" w:type="dxa"/>
          </w:tcPr>
          <w:p>
            <w:pPr>
              <w:rPr>
                <w:rFonts w:hint="eastAsia" w:eastAsia="宋体"/>
                <w:lang w:val="de-DE" w:eastAsia="zh-CN"/>
              </w:rPr>
            </w:pPr>
            <w:r>
              <w:rPr>
                <w:rFonts w:hint="eastAsia"/>
                <w:lang w:eastAsia="zh-CN"/>
              </w:rPr>
              <w:t>合肥市高新区金桂路18号宏圆机械工业园</w:t>
            </w:r>
          </w:p>
        </w:tc>
        <w:tc>
          <w:tcPr>
            <w:tcW w:w="571" w:type="dxa"/>
            <w:vAlign w:val="center"/>
          </w:tcPr>
          <w:p>
            <w:pPr>
              <w:rPr>
                <w:rFonts w:hint="default" w:eastAsia="宋体"/>
                <w:lang w:val="en-US" w:eastAsia="zh-CN"/>
              </w:rPr>
            </w:pPr>
            <w:r>
              <w:rPr>
                <w:rFonts w:hint="eastAsia"/>
                <w:lang w:val="en-US" w:eastAsia="zh-CN"/>
              </w:rPr>
              <w:t>9</w:t>
            </w:r>
          </w:p>
        </w:tc>
        <w:tc>
          <w:tcPr>
            <w:tcW w:w="2803" w:type="dxa"/>
            <w:vAlign w:val="center"/>
          </w:tcPr>
          <w:p>
            <w:pPr>
              <w:rPr>
                <w:rFonts w:hint="eastAsia" w:eastAsia="宋体"/>
                <w:lang w:eastAsia="zh-CN"/>
              </w:rPr>
            </w:pPr>
            <w:r>
              <w:rPr>
                <w:rFonts w:hint="eastAsia"/>
                <w:sz w:val="20"/>
                <w:lang w:eastAsia="zh-CN"/>
              </w:rPr>
              <w:t>纳米银基复合材料电刷/触点的研发及销售</w:t>
            </w:r>
          </w:p>
        </w:tc>
        <w:tc>
          <w:tcPr>
            <w:tcW w:w="669" w:type="dxa"/>
            <w:vAlign w:val="center"/>
          </w:tcPr>
          <w:p>
            <w:pPr>
              <w:rPr>
                <w:lang w:eastAsia="ja-JP"/>
              </w:rPr>
            </w:pPr>
            <w:r>
              <w:rPr>
                <w:rFonts w:hint="eastAsia" w:ascii="宋体" w:hAnsi="宋体"/>
                <w:b/>
                <w:sz w:val="21"/>
                <w:szCs w:val="21"/>
              </w:rPr>
              <w:t>GB/T19001-2016</w:t>
            </w:r>
          </w:p>
        </w:tc>
        <w:tc>
          <w:tcPr>
            <w:tcW w:w="668" w:type="dxa"/>
            <w:shd w:val="clear" w:color="auto" w:fill="FFFFFF"/>
          </w:tcPr>
          <w:p>
            <w:r>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张磊</w:t>
            </w:r>
          </w:p>
        </w:tc>
        <w:tc>
          <w:tcPr>
            <w:tcW w:w="1089" w:type="dxa"/>
            <w:vAlign w:val="center"/>
          </w:tcPr>
          <w:p>
            <w:r>
              <w:t>组长</w:t>
            </w:r>
          </w:p>
        </w:tc>
        <w:tc>
          <w:tcPr>
            <w:tcW w:w="711" w:type="dxa"/>
            <w:vAlign w:val="center"/>
          </w:tcPr>
          <w:p>
            <w:r>
              <w:t>男</w:t>
            </w:r>
          </w:p>
        </w:tc>
        <w:tc>
          <w:tcPr>
            <w:tcW w:w="3870" w:type="dxa"/>
            <w:vAlign w:val="center"/>
          </w:tcPr>
          <w:p>
            <w:r>
              <w:t>2019-N1QMS-1258213</w:t>
            </w:r>
          </w:p>
        </w:tc>
        <w:tc>
          <w:tcPr>
            <w:tcW w:w="2179" w:type="dxa"/>
            <w:vAlign w:val="center"/>
          </w:tcPr>
          <w:p>
            <w:pPr>
              <w:rPr>
                <w:rFonts w:hint="eastAsia" w:eastAsia="宋体"/>
                <w:lang w:eastAsia="zh-CN"/>
              </w:rPr>
            </w:pPr>
            <w:r>
              <w:rPr>
                <w:rFonts w:hint="eastAsia"/>
                <w:lang w:eastAsia="zh-CN"/>
              </w:rPr>
              <w:t>17.09.00;29.12.00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w:t>
            </w:r>
            <w:r>
              <w:rPr>
                <w:rFonts w:hint="eastAsia"/>
              </w:rPr>
              <w:sym w:font="Wingdings 2" w:char="00A3"/>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已整改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15" w:name="Q勾选Add2"/>
            <w:r>
              <w:rPr>
                <w:rFonts w:hint="eastAsia"/>
              </w:rPr>
              <w:t>■</w:t>
            </w:r>
            <w:bookmarkEnd w:id="15"/>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16" w:name="E勾选Add2"/>
            <w:r>
              <w:rPr>
                <w:rFonts w:hint="eastAsia"/>
              </w:rPr>
              <w:t>□</w:t>
            </w:r>
            <w:bookmarkEnd w:id="16"/>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1" w:hRule="atLeast"/>
        </w:trPr>
        <w:tc>
          <w:tcPr>
            <w:tcW w:w="1730" w:type="dxa"/>
            <w:vMerge w:val="continue"/>
            <w:shd w:val="clear" w:color="auto" w:fill="auto"/>
          </w:tcPr>
          <w:p/>
        </w:tc>
        <w:tc>
          <w:tcPr>
            <w:tcW w:w="8350" w:type="dxa"/>
            <w:gridSpan w:val="2"/>
            <w:shd w:val="clear" w:color="auto" w:fill="auto"/>
          </w:tcPr>
          <w:p>
            <w:bookmarkStart w:id="17" w:name="S勾选Add2"/>
            <w:r>
              <w:rPr>
                <w:rFonts w:hint="eastAsia"/>
              </w:rPr>
              <w:t>□</w:t>
            </w:r>
            <w:bookmarkEnd w:id="17"/>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A3"/>
            </w:r>
            <w:r>
              <w:rPr>
                <w:rFonts w:hint="eastAsia"/>
              </w:rPr>
              <w:t>在完成纠正措施后推荐保持认证注册(</w:t>
            </w:r>
            <w:r>
              <w:rPr>
                <w:rFonts w:hint="eastAsia"/>
              </w:rPr>
              <w:sym w:font="Wingdings 2" w:char="00A3"/>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A3"/>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A3"/>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ascii="宋体" w:hAnsi="宋体"/>
                <w:b/>
                <w:kern w:val="0"/>
                <w:sz w:val="20"/>
                <w:szCs w:val="20"/>
              </w:rPr>
              <w:drawing>
                <wp:anchor distT="0" distB="0" distL="114300" distR="114300" simplePos="0" relativeHeight="251661312" behindDoc="0" locked="0" layoutInCell="1" allowOverlap="1">
                  <wp:simplePos x="0" y="0"/>
                  <wp:positionH relativeFrom="column">
                    <wp:posOffset>393700</wp:posOffset>
                  </wp:positionH>
                  <wp:positionV relativeFrom="paragraph">
                    <wp:posOffset>66040</wp:posOffset>
                  </wp:positionV>
                  <wp:extent cx="572770" cy="297815"/>
                  <wp:effectExtent l="0" t="0" r="11430" b="6985"/>
                  <wp:wrapNone/>
                  <wp:docPr id="1" name="图片 2" descr="35b3aafdf404ed4d0ef2157cff4e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35b3aafdf404ed4d0ef2157cff4e447"/>
                          <pic:cNvPicPr>
                            <a:picLocks noChangeAspect="1"/>
                          </pic:cNvPicPr>
                        </pic:nvPicPr>
                        <pic:blipFill>
                          <a:blip r:embed="rId6"/>
                          <a:stretch>
                            <a:fillRect/>
                          </a:stretch>
                        </pic:blipFill>
                        <pic:spPr>
                          <a:xfrm>
                            <a:off x="0" y="0"/>
                            <a:ext cx="572770" cy="297815"/>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2022.5.11</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sym w:font="Wingdings 2" w:char="0052"/>
            </w:r>
            <w:r>
              <w:rPr>
                <w:rFonts w:hint="eastAsia"/>
              </w:rPr>
              <w:t>QMS体系建立以来</w:t>
            </w:r>
            <w:r>
              <w:rPr>
                <w:rFonts w:hint="eastAsia"/>
              </w:rPr>
              <w:sym w:font="Wingdings 2" w:char="00A3"/>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法律法规</w:t>
                  </w:r>
                  <w:r>
                    <w:rPr>
                      <w:rFonts w:hint="eastAsia"/>
                    </w:rPr>
                    <w:sym w:font="Wingdings 2" w:char="0052"/>
                  </w:r>
                  <w:r>
                    <w:rPr>
                      <w:rFonts w:hint="eastAsia"/>
                    </w:rPr>
                    <w:t>技术</w:t>
                  </w:r>
                  <w:r>
                    <w:rPr>
                      <w:rFonts w:hint="eastAsia"/>
                    </w:rPr>
                    <w:sym w:font="Wingdings 2" w:char="0052"/>
                  </w:r>
                  <w:r>
                    <w:rPr>
                      <w:rFonts w:hint="eastAsia"/>
                    </w:rPr>
                    <w:t>竞争</w:t>
                  </w:r>
                  <w:r>
                    <w:rPr>
                      <w:rFonts w:hint="eastAsia"/>
                    </w:rPr>
                    <w:sym w:font="Wingdings 2" w:char="0052"/>
                  </w:r>
                  <w:r>
                    <w:rPr>
                      <w:rFonts w:hint="eastAsia"/>
                    </w:rPr>
                    <w:t>市场</w:t>
                  </w:r>
                  <w:r>
                    <w:rPr>
                      <w:rFonts w:hint="eastAsia"/>
                    </w:rPr>
                    <w:sym w:font="Wingdings 2" w:char="0052"/>
                  </w:r>
                  <w:r>
                    <w:rPr>
                      <w:rFonts w:hint="eastAsia"/>
                    </w:rPr>
                    <w:t>文化</w:t>
                  </w:r>
                  <w:r>
                    <w:rPr>
                      <w:rFonts w:hint="eastAsia"/>
                    </w:rPr>
                    <w:sym w:font="Wingdings 2" w:char="0052"/>
                  </w:r>
                  <w:r>
                    <w:rPr>
                      <w:rFonts w:hint="eastAsia"/>
                    </w:rPr>
                    <w:t>社会</w:t>
                  </w:r>
                  <w:r>
                    <w:rPr>
                      <w:rFonts w:hint="eastAsia"/>
                    </w:rPr>
                    <w:sym w:font="Wingdings 2" w:char="0052"/>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价值观</w:t>
                  </w:r>
                  <w:r>
                    <w:rPr>
                      <w:rFonts w:hint="eastAsia"/>
                    </w:rPr>
                    <w:sym w:font="Wingdings 2" w:char="0052"/>
                  </w:r>
                  <w:r>
                    <w:rPr>
                      <w:rFonts w:hint="eastAsia"/>
                    </w:rPr>
                    <w:t>文化</w:t>
                  </w:r>
                  <w:r>
                    <w:rPr>
                      <w:rFonts w:hint="eastAsia"/>
                    </w:rPr>
                    <w:sym w:font="Wingdings 2" w:char="0052"/>
                  </w:r>
                  <w:r>
                    <w:rPr>
                      <w:rFonts w:hint="eastAsia"/>
                    </w:rPr>
                    <w:t>知识</w:t>
                  </w:r>
                  <w:r>
                    <w:rPr>
                      <w:rFonts w:hint="eastAsia"/>
                    </w:rPr>
                    <w:sym w:font="Wingdings 2" w:char="0052"/>
                  </w:r>
                  <w:r>
                    <w:rPr>
                      <w:rFonts w:hint="eastAsia"/>
                    </w:rPr>
                    <w:t>绩效□工艺□设备</w:t>
                  </w:r>
                  <w:r>
                    <w:rPr>
                      <w:rFonts w:hint="eastAsia"/>
                    </w:rPr>
                    <w:sym w:font="Wingdings 2" w:char="0052"/>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市场拓展</w:t>
            </w:r>
            <w:r>
              <w:rPr>
                <w:rFonts w:hint="eastAsia"/>
              </w:rPr>
              <w:sym w:font="Wingdings 2" w:char="0052"/>
            </w:r>
            <w:r>
              <w:rPr>
                <w:rFonts w:hint="eastAsia"/>
              </w:rPr>
              <w:t>设备能力</w:t>
            </w:r>
            <w:r>
              <w:rPr>
                <w:rFonts w:hint="eastAsia"/>
              </w:rPr>
              <w:sym w:font="Wingdings 2" w:char="0052"/>
            </w:r>
            <w:r>
              <w:rPr>
                <w:rFonts w:hint="eastAsia"/>
              </w:rPr>
              <w:t>人员能力</w:t>
            </w:r>
            <w:r>
              <w:rPr>
                <w:rFonts w:hint="eastAsia"/>
              </w:rPr>
              <w:sym w:font="Wingdings 2" w:char="0052"/>
            </w:r>
            <w:r>
              <w:rPr>
                <w:rFonts w:hint="eastAsia"/>
              </w:rPr>
              <w:t>检测水平</w:t>
            </w:r>
            <w:r>
              <w:rPr>
                <w:rFonts w:hint="eastAsia"/>
              </w:rPr>
              <w:sym w:font="Wingdings 2" w:char="0052"/>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rPr>
              <w:sym w:font="Wingdings 2" w:char="0052"/>
            </w:r>
            <w:r>
              <w:rPr>
                <w:rFonts w:hint="eastAsia"/>
              </w:rPr>
              <w:t>原材料采购</w:t>
            </w:r>
            <w:r>
              <w:rPr>
                <w:rFonts w:hint="eastAsia"/>
              </w:rPr>
              <w:sym w:font="Wingdings 2" w:char="0052"/>
            </w:r>
            <w:r>
              <w:rPr>
                <w:rFonts w:hint="eastAsia"/>
              </w:rPr>
              <w:t>外部供方控制</w:t>
            </w:r>
            <w:r>
              <w:rPr>
                <w:rFonts w:hint="eastAsia"/>
              </w:rPr>
              <w:sym w:font="Wingdings 2" w:char="0052"/>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w:t>
            </w:r>
            <w:r>
              <w:rPr>
                <w:rFonts w:hint="eastAsia"/>
              </w:rPr>
              <w:sym w:font="Wingdings 2" w:char="00A3"/>
            </w:r>
            <w:r>
              <w:rPr>
                <w:rFonts w:hint="eastAsia"/>
              </w:rPr>
              <w:t>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以身作则</w:t>
            </w:r>
            <w:r>
              <w:rPr>
                <w:rFonts w:hint="eastAsia"/>
              </w:rPr>
              <w:sym w:font="Wingdings 2" w:char="0052"/>
            </w:r>
            <w:r>
              <w:rPr>
                <w:rFonts w:hint="eastAsia"/>
              </w:rPr>
              <w:t>建立机制</w:t>
            </w:r>
            <w:r>
              <w:rPr>
                <w:rFonts w:hint="eastAsia"/>
              </w:rPr>
              <w:sym w:font="Wingdings 2" w:char="0052"/>
            </w:r>
            <w:r>
              <w:rPr>
                <w:rFonts w:hint="eastAsia"/>
              </w:rPr>
              <w:t>法规宣传</w:t>
            </w:r>
            <w:r>
              <w:rPr>
                <w:rFonts w:hint="eastAsia"/>
              </w:rPr>
              <w:sym w:font="Wingdings 2" w:char="0052"/>
            </w:r>
            <w:r>
              <w:rPr>
                <w:rFonts w:hint="eastAsia"/>
              </w:rPr>
              <w:t>风险机遇的应对</w:t>
            </w:r>
            <w:r>
              <w:rPr>
                <w:rFonts w:hint="eastAsia"/>
              </w:rPr>
              <w:sym w:font="Wingdings 2" w:char="0052"/>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最高管理者制定了文件化的</w:t>
            </w:r>
            <w:r>
              <w:rPr>
                <w:rFonts w:hint="eastAsia"/>
                <w:lang w:eastAsia="zh-CN"/>
              </w:rPr>
              <w:t>管理体系方针：</w:t>
            </w:r>
            <w:r>
              <w:rPr>
                <w:rFonts w:hint="eastAsia" w:ascii="楷体" w:hAnsi="楷体" w:eastAsia="楷体" w:cs="宋体"/>
                <w:lang w:eastAsia="zh-CN"/>
              </w:rPr>
              <w:t>精心研制；科学管理；追求卓越；客户至上</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w:t>
            </w:r>
            <w:r>
              <w:rPr>
                <w:rFonts w:hint="eastAsia"/>
                <w:lang w:eastAsia="zh-CN"/>
              </w:rPr>
              <w:t>主管部门是——</w:t>
            </w:r>
            <w:r>
              <w:rPr>
                <w:rFonts w:hint="eastAsia"/>
                <w:lang w:val="en-US" w:eastAsia="zh-CN"/>
              </w:rPr>
              <w:t>综合部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9"/>
              <w:gridCol w:w="4025"/>
              <w:gridCol w:w="9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主要的风险或机遇描述</w:t>
                  </w:r>
                </w:p>
              </w:tc>
              <w:tc>
                <w:tcPr>
                  <w:tcW w:w="4025" w:type="dxa"/>
                </w:tcPr>
                <w:p>
                  <w:pPr>
                    <w:shd w:val="clear" w:color="auto" w:fill="C7DAF1" w:themeFill="text2" w:themeFillTint="32"/>
                  </w:pPr>
                  <w:r>
                    <w:rPr>
                      <w:rFonts w:hint="eastAsia"/>
                    </w:rPr>
                    <w:t>应对措施</w:t>
                  </w:r>
                </w:p>
              </w:tc>
              <w:tc>
                <w:tcPr>
                  <w:tcW w:w="918"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rPr>
                      <w:rFonts w:hint="eastAsia"/>
                    </w:rPr>
                  </w:pPr>
                  <w:r>
                    <w:rPr>
                      <w:rFonts w:hint="eastAsia"/>
                      <w:lang w:eastAsia="zh-CN"/>
                    </w:rPr>
                    <w:t>产品</w:t>
                  </w:r>
                  <w:r>
                    <w:rPr>
                      <w:rFonts w:hint="eastAsia"/>
                    </w:rPr>
                    <w:t>品种单一，其他多元化产业未形成规模，抗风险能力弱</w:t>
                  </w:r>
                </w:p>
                <w:p>
                  <w:pPr>
                    <w:pStyle w:val="2"/>
                    <w:rPr>
                      <w:rFonts w:hint="eastAsia"/>
                    </w:rPr>
                  </w:pPr>
                  <w:r>
                    <w:rPr>
                      <w:rFonts w:hint="eastAsia"/>
                      <w:color w:val="000000"/>
                    </w:rPr>
                    <w:t>自主开发和创新能力弱，在技术上无法占领制高点</w:t>
                  </w:r>
                </w:p>
              </w:tc>
              <w:tc>
                <w:tcPr>
                  <w:tcW w:w="4025" w:type="dxa"/>
                </w:tcPr>
                <w:p>
                  <w:pPr>
                    <w:rPr>
                      <w:sz w:val="24"/>
                      <w:szCs w:val="24"/>
                    </w:rPr>
                  </w:pPr>
                  <w:r>
                    <w:rPr>
                      <w:sz w:val="24"/>
                      <w:szCs w:val="24"/>
                    </w:rPr>
                    <w:t>1</w:t>
                  </w:r>
                  <w:r>
                    <w:rPr>
                      <w:rFonts w:hint="eastAsia"/>
                      <w:sz w:val="24"/>
                      <w:szCs w:val="24"/>
                    </w:rPr>
                    <w:t>、继续提高研究开发提高竞争能力</w:t>
                  </w:r>
                </w:p>
                <w:p>
                  <w:pPr>
                    <w:rPr>
                      <w:sz w:val="24"/>
                      <w:szCs w:val="24"/>
                    </w:rPr>
                  </w:pPr>
                  <w:r>
                    <w:rPr>
                      <w:sz w:val="24"/>
                      <w:szCs w:val="24"/>
                    </w:rPr>
                    <w:t>2</w:t>
                  </w:r>
                  <w:r>
                    <w:rPr>
                      <w:rFonts w:hint="eastAsia"/>
                      <w:sz w:val="24"/>
                      <w:szCs w:val="24"/>
                    </w:rPr>
                    <w:t>、进一步发挥产品质量和价格优势</w:t>
                  </w:r>
                </w:p>
                <w:p>
                  <w:pPr>
                    <w:shd w:val="clear" w:color="auto" w:fill="C7DAF1" w:themeFill="text2" w:themeFillTint="32"/>
                    <w:rPr>
                      <w:rFonts w:hint="eastAsia"/>
                    </w:rPr>
                  </w:pPr>
                  <w:r>
                    <w:rPr>
                      <w:sz w:val="24"/>
                      <w:szCs w:val="24"/>
                    </w:rPr>
                    <w:t>3</w:t>
                  </w:r>
                  <w:r>
                    <w:rPr>
                      <w:rFonts w:hint="eastAsia"/>
                      <w:sz w:val="24"/>
                      <w:szCs w:val="24"/>
                    </w:rPr>
                    <w:t>、做好广告宣传，包括</w:t>
                  </w:r>
                  <w:r>
                    <w:rPr>
                      <w:sz w:val="24"/>
                      <w:szCs w:val="24"/>
                    </w:rPr>
                    <w:t>ISO9001</w:t>
                  </w:r>
                  <w:r>
                    <w:rPr>
                      <w:rFonts w:hint="eastAsia"/>
                      <w:sz w:val="24"/>
                      <w:szCs w:val="24"/>
                    </w:rPr>
                    <w:t>体系认证。</w:t>
                  </w:r>
                </w:p>
              </w:tc>
              <w:tc>
                <w:tcPr>
                  <w:tcW w:w="918" w:type="dxa"/>
                </w:tcPr>
                <w:p>
                  <w:pPr>
                    <w:shd w:val="clear" w:color="auto" w:fill="C7DAF1" w:themeFill="text2" w:themeFillTint="32"/>
                    <w:rPr>
                      <w:rFonts w:hint="default" w:eastAsia="宋体"/>
                      <w:lang w:val="en-US" w:eastAsia="zh-CN"/>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r>
                    <w:rPr>
                      <w:rFonts w:hint="eastAsia"/>
                    </w:rPr>
                    <w:t>法律法规收集不全；法律法规收集不及时；法律法规变化不了解。</w:t>
                  </w:r>
                </w:p>
              </w:tc>
              <w:tc>
                <w:tcPr>
                  <w:tcW w:w="4025" w:type="dxa"/>
                </w:tcPr>
                <w:p>
                  <w:pPr>
                    <w:shd w:val="clear" w:color="auto" w:fill="C7DAF1" w:themeFill="text2" w:themeFillTint="32"/>
                    <w:rPr>
                      <w:rFonts w:hint="eastAsia" w:eastAsia="宋体"/>
                      <w:lang w:eastAsia="zh-CN"/>
                    </w:rPr>
                  </w:pPr>
                  <w:r>
                    <w:rPr>
                      <w:rFonts w:hint="eastAsia"/>
                    </w:rPr>
                    <w:t>建立对相关法律法规的更新信息的渠道</w:t>
                  </w:r>
                  <w:r>
                    <w:rPr>
                      <w:rFonts w:hint="eastAsia"/>
                      <w:lang w:eastAsia="zh-CN"/>
                    </w:rPr>
                    <w:t>、实施对公司的适宜的法律法规更新</w:t>
                  </w:r>
                </w:p>
              </w:tc>
              <w:tc>
                <w:tcPr>
                  <w:tcW w:w="918" w:type="dxa"/>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9" w:type="dxa"/>
                </w:tcPr>
                <w:p>
                  <w:pPr>
                    <w:shd w:val="clear" w:color="auto" w:fill="C7DAF1" w:themeFill="text2" w:themeFillTint="32"/>
                  </w:pPr>
                </w:p>
              </w:tc>
              <w:tc>
                <w:tcPr>
                  <w:tcW w:w="4025" w:type="dxa"/>
                </w:tcPr>
                <w:p>
                  <w:pPr>
                    <w:shd w:val="clear" w:color="auto" w:fill="C7DAF1" w:themeFill="text2" w:themeFillTint="32"/>
                  </w:pPr>
                </w:p>
              </w:tc>
              <w:tc>
                <w:tcPr>
                  <w:tcW w:w="918"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91" w:type="dxa"/>
                  <w:shd w:val="clear" w:color="auto" w:fill="auto"/>
                  <w:vAlign w:val="center"/>
                </w:tcPr>
                <w:p>
                  <w:pPr>
                    <w:spacing w:line="300" w:lineRule="exact"/>
                  </w:pPr>
                  <w:r>
                    <w:rPr>
                      <w:rFonts w:hint="eastAsia" w:ascii="宋体" w:hAnsi="宋体"/>
                      <w:bCs/>
                      <w:kern w:val="0"/>
                      <w:szCs w:val="21"/>
                    </w:rPr>
                    <w:t>开发项目交付合格率≥98%</w:t>
                  </w:r>
                </w:p>
              </w:tc>
              <w:tc>
                <w:tcPr>
                  <w:tcW w:w="3136" w:type="dxa"/>
                  <w:shd w:val="clear" w:color="auto" w:fill="auto"/>
                  <w:vAlign w:val="center"/>
                </w:tcPr>
                <w:p>
                  <w:pPr>
                    <w:jc w:val="center"/>
                    <w:rPr>
                      <w:lang w:val="en-GB"/>
                    </w:rPr>
                  </w:pPr>
                  <w:r>
                    <w:rPr>
                      <w:rFonts w:hint="eastAsia" w:ascii="宋体" w:hAnsi="宋体"/>
                      <w:bCs/>
                      <w:kern w:val="0"/>
                      <w:szCs w:val="21"/>
                    </w:rPr>
                    <w:t>成品检验和个数/总数*100%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综合部</w:t>
                  </w:r>
                </w:p>
              </w:tc>
              <w:tc>
                <w:tcPr>
                  <w:tcW w:w="1774" w:type="dxa"/>
                  <w:shd w:val="clear" w:color="auto" w:fill="auto"/>
                  <w:vAlign w:val="top"/>
                </w:tcPr>
                <w:p>
                  <w:pPr>
                    <w:spacing w:line="276" w:lineRule="auto"/>
                    <w:jc w:val="center"/>
                    <w:rPr>
                      <w:rFonts w:ascii="宋体" w:hAnsi="宋体"/>
                      <w:lang w:val="en-GB"/>
                    </w:rPr>
                  </w:pPr>
                  <w:r>
                    <w:rPr>
                      <w:rFonts w:hint="eastAsia" w:ascii="宋体" w:hAnsi="宋体"/>
                      <w:szCs w:val="21"/>
                      <w:lang w:val="en-US" w:eastAsia="zh-CN"/>
                    </w:rPr>
                    <w:t>100</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91" w:type="dxa"/>
                  <w:shd w:val="clear" w:color="auto" w:fill="auto"/>
                  <w:vAlign w:val="center"/>
                </w:tcPr>
                <w:p>
                  <w:pPr>
                    <w:spacing w:line="300" w:lineRule="exact"/>
                  </w:pPr>
                  <w:r>
                    <w:rPr>
                      <w:rFonts w:hint="eastAsia" w:ascii="宋体" w:hAnsi="宋体"/>
                      <w:bCs/>
                      <w:kern w:val="0"/>
                      <w:szCs w:val="21"/>
                    </w:rPr>
                    <w:t>顾客满意度≥95分</w:t>
                  </w:r>
                </w:p>
              </w:tc>
              <w:tc>
                <w:tcPr>
                  <w:tcW w:w="3136" w:type="dxa"/>
                  <w:shd w:val="clear" w:color="auto" w:fill="auto"/>
                  <w:vAlign w:val="center"/>
                </w:tcPr>
                <w:p>
                  <w:pPr>
                    <w:jc w:val="center"/>
                    <w:rPr>
                      <w:rFonts w:ascii="宋体" w:hAnsi="宋体"/>
                    </w:rPr>
                  </w:pPr>
                  <w:r>
                    <w:rPr>
                      <w:rFonts w:hint="eastAsia" w:ascii="宋体" w:hAnsi="宋体"/>
                      <w:bCs/>
                      <w:kern w:val="0"/>
                      <w:szCs w:val="21"/>
                    </w:rPr>
                    <w:t>满意度调查分数/总分数*100</w:t>
                  </w:r>
                </w:p>
              </w:tc>
              <w:tc>
                <w:tcPr>
                  <w:tcW w:w="1350" w:type="dxa"/>
                  <w:shd w:val="clear" w:color="auto" w:fill="auto"/>
                  <w:vAlign w:val="center"/>
                </w:tcPr>
                <w:p>
                  <w:pPr>
                    <w:shd w:val="clear" w:color="auto" w:fill="C7DAF1" w:themeFill="text2" w:themeFillTint="32"/>
                    <w:rPr>
                      <w:rFonts w:ascii="宋体" w:hAnsi="宋体"/>
                    </w:rPr>
                  </w:pPr>
                  <w:r>
                    <w:rPr>
                      <w:rFonts w:hint="eastAsia"/>
                      <w:lang w:val="en-US" w:eastAsia="zh-CN"/>
                    </w:rPr>
                    <w:t>综合部</w:t>
                  </w:r>
                </w:p>
              </w:tc>
              <w:tc>
                <w:tcPr>
                  <w:tcW w:w="1774" w:type="dxa"/>
                  <w:shd w:val="clear" w:color="auto" w:fill="auto"/>
                  <w:vAlign w:val="top"/>
                </w:tcPr>
                <w:p>
                  <w:pPr>
                    <w:spacing w:line="276" w:lineRule="auto"/>
                    <w:jc w:val="center"/>
                    <w:rPr>
                      <w:rFonts w:ascii="宋体" w:hAnsi="宋体"/>
                    </w:rPr>
                  </w:pPr>
                  <w:r>
                    <w:rPr>
                      <w:rFonts w:hint="eastAsia" w:ascii="宋体" w:hAnsi="宋体" w:cs="宋?"/>
                      <w:kern w:val="0"/>
                      <w:sz w:val="18"/>
                      <w:szCs w:val="18"/>
                      <w:lang w:val="en-US" w:eastAsia="zh-CN"/>
                    </w:rPr>
                    <w:t>97.5</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sym w:font="Wingdings 2" w:char="0052"/>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val="en-US" w:eastAsia="zh-CN"/>
              </w:rPr>
            </w:pPr>
            <w:r>
              <w:rPr>
                <w:rFonts w:hint="eastAsia"/>
              </w:rPr>
              <w:t>组织对相关管理体系进行变更时，变更应按所策划的方式实施；审核周期内的重大变更有：</w:t>
            </w:r>
            <w:r>
              <w:rPr>
                <w:rFonts w:hint="eastAsia"/>
                <w:lang w:val="en-US" w:eastAsia="zh-CN"/>
              </w:rPr>
              <w:t>无</w:t>
            </w:r>
          </w:p>
          <w:p>
            <w:pPr>
              <w:shd w:val="clear" w:color="auto" w:fill="C7DAF1" w:themeFill="text2" w:themeFillTint="32"/>
              <w:spacing w:before="40" w:after="40"/>
            </w:pPr>
            <w:r>
              <w:rPr>
                <w:rFonts w:hint="eastAsia"/>
              </w:rPr>
              <w:sym w:font="Wingdings 2" w:char="00A3"/>
            </w: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120</w:t>
            </w:r>
            <w:r>
              <w:rPr>
                <w:rFonts w:hint="eastAsia"/>
              </w:rPr>
              <w:t>平方米；生产车间</w:t>
            </w:r>
            <w:r>
              <w:rPr>
                <w:rFonts w:hint="eastAsia"/>
                <w:lang w:val="en-US" w:eastAsia="zh-CN"/>
              </w:rPr>
              <w:t xml:space="preserve"> 1</w:t>
            </w:r>
            <w:r>
              <w:rPr>
                <w:rFonts w:hint="eastAsia"/>
              </w:rPr>
              <w:t>个；库房</w:t>
            </w:r>
            <w:r>
              <w:rPr>
                <w:rFonts w:hint="eastAsia"/>
                <w:lang w:val="en-US" w:eastAsia="zh-CN"/>
              </w:rPr>
              <w:t xml:space="preserve"> </w:t>
            </w:r>
            <w:r>
              <w:rPr>
                <w:rFonts w:hint="eastAsia"/>
              </w:rPr>
              <w:t>个；实验室</w:t>
            </w:r>
            <w:r>
              <w:rPr>
                <w:rFonts w:hint="eastAsia"/>
                <w:lang w:val="en-US" w:eastAsia="zh-CN"/>
              </w:rPr>
              <w:t xml:space="preserve"> </w:t>
            </w:r>
            <w:r>
              <w:rPr>
                <w:rFonts w:hint="eastAsia"/>
              </w:rPr>
              <w:t>个；</w:t>
            </w:r>
          </w:p>
          <w:p>
            <w:pPr>
              <w:shd w:val="clear" w:color="auto" w:fill="C7DAF1" w:themeFill="text2" w:themeFillTint="32"/>
              <w:rPr>
                <w:u w:val="single"/>
              </w:rPr>
            </w:pPr>
            <w:r>
              <w:rPr>
                <w:rFonts w:hint="eastAsia"/>
              </w:rPr>
              <w:t>主要生产设备有：</w:t>
            </w:r>
            <w:r>
              <w:rPr>
                <w:rFonts w:hint="eastAsia"/>
                <w:u w:val="single"/>
                <w:lang w:val="en-US" w:eastAsia="zh-CN"/>
              </w:rPr>
              <w:t xml:space="preserve"> </w:t>
            </w:r>
            <w:r>
              <w:rPr>
                <w:rFonts w:hint="eastAsia"/>
                <w:color w:val="000000"/>
                <w:szCs w:val="21"/>
                <w:u w:val="single"/>
                <w:lang w:val="en-US" w:eastAsia="zh-CN"/>
              </w:rPr>
              <w:t>混料机、烧结炉</w:t>
            </w:r>
            <w:r>
              <w:rPr>
                <w:rFonts w:hint="eastAsia"/>
                <w:u w:val="single"/>
              </w:rPr>
              <w:t>（举2~4种）</w:t>
            </w:r>
          </w:p>
          <w:p>
            <w:pPr>
              <w:shd w:val="clear" w:color="auto" w:fill="C7DAF1" w:themeFill="text2" w:themeFillTint="32"/>
            </w:pPr>
            <w:r>
              <w:rPr>
                <w:rFonts w:hint="eastAsia"/>
              </w:rPr>
              <w:t>特种设备：</w:t>
            </w:r>
            <w:r>
              <w:rPr>
                <w:rFonts w:hint="eastAsia" w:ascii="Wingdings" w:hAnsi="Wingdings"/>
                <w:lang w:eastAsia="zh-CN"/>
              </w:rPr>
              <w:sym w:font="Wingdings 2" w:char="00A3"/>
            </w:r>
            <w:r>
              <w:rPr>
                <w:rFonts w:hint="eastAsia"/>
              </w:rPr>
              <w:t>叉车</w:t>
            </w:r>
            <w:r>
              <w:rPr>
                <w:rFonts w:hint="eastAsia" w:ascii="Wingdings" w:hAnsi="Wingdings"/>
                <w:lang w:eastAsia="zh-CN"/>
              </w:rPr>
              <w:t>□</w:t>
            </w:r>
            <w:r>
              <w:rPr>
                <w:rFonts w:hint="eastAsia"/>
              </w:rPr>
              <w:t>行车</w:t>
            </w:r>
            <w:r>
              <w:rPr>
                <w:rFonts w:hint="eastAsia" w:ascii="Wingdings" w:hAnsi="Wingdings"/>
                <w:lang w:eastAsia="zh-CN"/>
              </w:rPr>
              <w:t>□</w:t>
            </w:r>
            <w:r>
              <w:rPr>
                <w:rFonts w:hint="eastAsia"/>
              </w:rPr>
              <w:t>锅炉</w:t>
            </w:r>
            <w:r>
              <w:rPr>
                <w:rFonts w:hint="eastAsia" w:ascii="Wingdings" w:hAnsi="Wingdings"/>
                <w:lang w:eastAsia="zh-CN"/>
              </w:rPr>
              <w:t>□</w:t>
            </w:r>
            <w:r>
              <w:rPr>
                <w:rFonts w:hint="eastAsia"/>
              </w:rPr>
              <w:t>电梯</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压力管道</w:t>
            </w:r>
            <w:r>
              <w:rPr>
                <w:rFonts w:hint="eastAsia" w:ascii="Wingdings" w:hAnsi="Wingdings"/>
                <w:lang w:eastAsia="zh-CN"/>
              </w:rPr>
              <w:sym w:font="Wingdings 2" w:char="0052"/>
            </w:r>
            <w:r>
              <w:rPr>
                <w:rFonts w:hint="eastAsia"/>
              </w:rPr>
              <w:t>不适用</w:t>
            </w:r>
          </w:p>
          <w:p>
            <w:pPr>
              <w:shd w:val="clear" w:color="auto" w:fill="C7DAF1" w:themeFill="text2" w:themeFillTint="32"/>
              <w:rPr>
                <w:u w:val="single"/>
              </w:rPr>
            </w:pPr>
            <w:r>
              <w:rPr>
                <w:rFonts w:hint="eastAsia"/>
              </w:rPr>
              <w:t>特种设备管理：</w:t>
            </w:r>
            <w:r>
              <w:rPr>
                <w:rFonts w:hint="eastAsia" w:ascii="Wingdings" w:hAnsi="Wingdings"/>
                <w:lang w:eastAsia="zh-CN"/>
              </w:rPr>
              <w:sym w:font="Wingdings 2" w:char="00A3"/>
            </w:r>
            <w:r>
              <w:rPr>
                <w:rFonts w:hint="eastAsia"/>
              </w:rPr>
              <w:t>进行了定期检验</w:t>
            </w:r>
            <w:r>
              <w:rPr>
                <w:rFonts w:hint="eastAsia" w:ascii="Wingdings" w:hAnsi="Wingdings"/>
                <w:lang w:eastAsia="zh-CN"/>
              </w:rPr>
              <w:t>□</w:t>
            </w:r>
            <w:r>
              <w:rPr>
                <w:rFonts w:hint="eastAsia"/>
              </w:rPr>
              <w:t>未进行定期检验的有：</w:t>
            </w:r>
          </w:p>
          <w:p>
            <w:pPr>
              <w:shd w:val="clear" w:color="auto" w:fill="C7DAF1" w:themeFill="text2" w:themeFillTint="32"/>
            </w:pPr>
            <w:r>
              <w:rPr>
                <w:rFonts w:hint="eastAsia"/>
              </w:rPr>
              <w:sym w:font="Wingdings 2" w:char="0052"/>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lang w:eastAsia="zh-CN"/>
              </w:rPr>
              <w:sym w:font="Wingdings 2" w:char="0052"/>
            </w:r>
            <w:r>
              <w:rPr>
                <w:rFonts w:hint="eastAsia"/>
              </w:rPr>
              <w:t>计量器具</w:t>
            </w:r>
            <w:r>
              <w:rPr>
                <w:rFonts w:hint="eastAsia" w:ascii="Wingdings" w:hAnsi="Wingdings"/>
                <w:lang w:eastAsia="zh-CN"/>
              </w:rPr>
              <w:t>□</w:t>
            </w:r>
            <w:r>
              <w:rPr>
                <w:rFonts w:hint="eastAsia"/>
              </w:rPr>
              <w:t>服务流程检查表</w:t>
            </w:r>
            <w:r>
              <w:rPr>
                <w:rFonts w:hint="eastAsia" w:ascii="Wingdings" w:hAnsi="Wingdings"/>
                <w:lang w:eastAsia="zh-CN"/>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lang w:eastAsia="zh-CN"/>
              </w:rPr>
              <w:sym w:font="Wingdings 2" w:char="0052"/>
            </w:r>
            <w:r>
              <w:rPr>
                <w:rFonts w:hint="eastAsia"/>
              </w:rPr>
              <w:t>自校</w:t>
            </w:r>
            <w:r>
              <w:rPr>
                <w:rFonts w:hint="eastAsia" w:ascii="Wingdings" w:hAnsi="Wingdings"/>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u w:val="single"/>
                <w:lang w:val="en-US" w:eastAsia="zh-CN"/>
              </w:rPr>
              <w:t xml:space="preserve">  </w:t>
            </w:r>
            <w:r>
              <w:rPr>
                <w:rFonts w:hint="eastAsia"/>
                <w:color w:val="000000"/>
                <w:u w:val="single"/>
                <w:lang w:val="en-US" w:eastAsia="zh-CN"/>
              </w:rPr>
              <w:t>千分尺、电光分析天平</w:t>
            </w:r>
            <w:r>
              <w:rPr>
                <w:rFonts w:hint="eastAsia"/>
                <w:u w:val="single"/>
                <w:lang w:val="en-US" w:eastAsia="zh-CN"/>
              </w:rPr>
              <w:t xml:space="preserve"> </w:t>
            </w:r>
            <w:r>
              <w:rPr>
                <w:rFonts w:hint="eastAsia"/>
                <w:u w:val="single"/>
              </w:rPr>
              <w:t>（列举1~4种）</w:t>
            </w:r>
          </w:p>
          <w:p>
            <w:pPr>
              <w:shd w:val="clear" w:color="auto" w:fill="C7DAF1" w:themeFill="text2" w:themeFillTint="32"/>
              <w:rPr>
                <w:u w:val="single"/>
              </w:rPr>
            </w:pPr>
            <w:r>
              <w:rPr>
                <w:rFonts w:hint="eastAsia"/>
              </w:rPr>
              <w:t>计量器具管理：</w:t>
            </w:r>
            <w:r>
              <w:rPr>
                <w:rFonts w:hint="eastAsia" w:ascii="Wingdings" w:hAnsi="Wingdings"/>
                <w:lang w:eastAsia="zh-CN"/>
              </w:rPr>
              <w:sym w:font="Wingdings 2" w:char="0052"/>
            </w:r>
            <w:r>
              <w:rPr>
                <w:rFonts w:hint="eastAsia"/>
              </w:rPr>
              <w:t>进行了定期校准/检定</w:t>
            </w:r>
            <w:r>
              <w:rPr>
                <w:rFonts w:hint="eastAsia" w:ascii="Wingdings" w:hAnsi="Wingdings"/>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加工工艺</w:t>
            </w:r>
            <w:r>
              <w:rPr>
                <w:rFonts w:hint="eastAsia" w:ascii="Wingdings" w:hAnsi="Wingdings"/>
                <w:lang w:eastAsia="zh-CN"/>
              </w:rPr>
              <w:sym w:font="Wingdings 2" w:char="0052"/>
            </w:r>
            <w:r>
              <w:rPr>
                <w:rFonts w:hint="eastAsia"/>
              </w:rPr>
              <w:t>生产经验</w:t>
            </w:r>
            <w:r>
              <w:rPr>
                <w:rFonts w:hint="eastAsia" w:ascii="Wingdings" w:hAnsi="Wingdings"/>
                <w:lang w:eastAsia="zh-CN"/>
              </w:rPr>
              <w:sym w:font="Wingdings 2" w:char="0052"/>
            </w:r>
            <w:r>
              <w:rPr>
                <w:rFonts w:hint="eastAsia"/>
              </w:rPr>
              <w:t>管理软件</w:t>
            </w:r>
            <w:r>
              <w:rPr>
                <w:rFonts w:hint="eastAsia" w:ascii="Wingdings" w:hAnsi="Wingdings"/>
                <w:lang w:eastAsia="zh-CN"/>
              </w:rPr>
              <w:sym w:font="Wingdings 2" w:char="0052"/>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sym w:font="Wingdings 2" w:char="0052"/>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招聘</w:t>
            </w:r>
            <w:r>
              <w:rPr>
                <w:rFonts w:hint="eastAsia" w:ascii="Wingdings" w:hAnsi="Wingdings"/>
                <w:lang w:eastAsia="zh-CN"/>
              </w:rPr>
              <w:sym w:font="Wingdings 2" w:char="0052"/>
            </w:r>
            <w:r>
              <w:rPr>
                <w:rFonts w:hint="eastAsia"/>
              </w:rPr>
              <w:t>换岗</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考核</w:t>
            </w:r>
            <w:r>
              <w:rPr>
                <w:rFonts w:hint="eastAsia" w:ascii="Wingdings" w:hAnsi="Wingdings"/>
                <w:lang w:eastAsia="zh-CN"/>
              </w:rPr>
              <w:sym w:font="Wingdings 2" w:char="0052"/>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sym w:font="Wingdings 2" w:char="00A3"/>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会议传达</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培训</w:t>
            </w:r>
            <w:r>
              <w:rPr>
                <w:rFonts w:hint="eastAsia" w:ascii="Wingdings" w:hAnsi="Wingdings"/>
                <w:lang w:eastAsia="zh-CN"/>
              </w:rPr>
              <w:sym w:font="Wingdings 2" w:char="0052"/>
            </w:r>
            <w:r>
              <w:rPr>
                <w:rFonts w:hint="eastAsia"/>
              </w:rPr>
              <w:t>看板</w:t>
            </w:r>
            <w:r>
              <w:rPr>
                <w:rFonts w:hint="eastAsia" w:ascii="Wingdings" w:hAnsi="Wingdings"/>
                <w:lang w:eastAsia="zh-CN"/>
              </w:rPr>
              <w:sym w:font="Wingdings 2" w:char="0052"/>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文件发放</w:t>
            </w:r>
            <w:r>
              <w:rPr>
                <w:rFonts w:hint="eastAsia" w:ascii="Wingdings" w:hAnsi="Wingdings"/>
                <w:lang w:eastAsia="zh-CN"/>
              </w:rPr>
              <w:sym w:font="Wingdings 2" w:char="0052"/>
            </w:r>
            <w:r>
              <w:rPr>
                <w:rFonts w:hint="eastAsia"/>
              </w:rPr>
              <w:t>会议</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宣传材料</w:t>
            </w:r>
            <w:r>
              <w:rPr>
                <w:rFonts w:hint="eastAsia" w:ascii="Wingdings" w:hAnsi="Wingdings"/>
                <w:lang w:eastAsia="zh-CN"/>
              </w:rPr>
              <w:sym w:font="Wingdings 2" w:char="0052"/>
            </w:r>
            <w:r>
              <w:rPr>
                <w:rFonts w:hint="eastAsia"/>
              </w:rPr>
              <w:t>网站</w:t>
            </w:r>
            <w:r>
              <w:rPr>
                <w:rFonts w:hint="eastAsia" w:ascii="Wingdings" w:hAnsi="Wingdings"/>
                <w:lang w:eastAsia="zh-CN"/>
              </w:rPr>
              <w:sym w:font="Wingdings 2" w:char="0052"/>
            </w:r>
            <w:r>
              <w:rPr>
                <w:rFonts w:hint="eastAsia"/>
              </w:rPr>
              <w:t>标语</w:t>
            </w:r>
            <w:r>
              <w:rPr>
                <w:rFonts w:hint="eastAsia" w:ascii="Wingdings" w:hAnsi="Wingdings"/>
                <w:lang w:eastAsia="zh-CN"/>
              </w:rPr>
              <w:sym w:font="Wingdings 2" w:char="0052"/>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sym w:font="Wingdings 2" w:char="0052"/>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w:t>
            </w:r>
            <w:r>
              <w:rPr>
                <w:rFonts w:hint="eastAsia"/>
              </w:rPr>
              <w:sym w:font="Wingdings 2" w:char="00A3"/>
            </w:r>
            <w:r>
              <w:rPr>
                <w:rFonts w:hint="eastAsia"/>
                <w:lang w:eastAsia="zh-CN"/>
              </w:rPr>
              <w:t>法律法规获取有遗漏，缺少：</w:t>
            </w: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sym w:font="Wingdings 2" w:char="0052"/>
            </w:r>
            <w:r>
              <w:rPr>
                <w:rFonts w:hint="eastAsia"/>
              </w:rPr>
              <w:t>工艺流程图</w:t>
            </w:r>
            <w:r>
              <w:rPr>
                <w:rFonts w:hint="eastAsia" w:ascii="Wingdings" w:hAnsi="Wingdings"/>
                <w:lang w:eastAsia="zh-CN"/>
              </w:rPr>
              <w:sym w:font="Wingdings 2" w:char="0052"/>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sym w:font="Wingdings 2" w:char="0052"/>
            </w:r>
            <w:r>
              <w:rPr>
                <w:rFonts w:hint="eastAsia"/>
              </w:rPr>
              <w:t>接收准则</w:t>
            </w:r>
            <w:r>
              <w:rPr>
                <w:rFonts w:hint="eastAsia" w:ascii="Wingdings" w:hAnsi="Wingdings"/>
                <w:lang w:eastAsia="zh-CN"/>
              </w:rPr>
              <w:sym w:font="Wingdings 2" w:char="0052"/>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sym w:font="Wingdings 2" w:char="0052"/>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lang w:val="en-US" w:eastAsia="zh-CN"/>
              </w:rPr>
              <w:t>电刷研发</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9"/>
              <w:gridCol w:w="2678"/>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r>
                    <w:rPr>
                      <w:rFonts w:hint="eastAsia"/>
                    </w:rPr>
                    <w:t>产品/服务名称</w:t>
                  </w:r>
                </w:p>
              </w:tc>
              <w:tc>
                <w:tcPr>
                  <w:tcW w:w="2678"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rPr>
                      <w:rFonts w:hint="eastAsia" w:eastAsia="宋体"/>
                      <w:lang w:eastAsia="zh-CN"/>
                    </w:rPr>
                  </w:pPr>
                  <w:r>
                    <w:rPr>
                      <w:rFonts w:hint="eastAsia"/>
                      <w:sz w:val="20"/>
                      <w:lang w:eastAsia="zh-CN"/>
                    </w:rPr>
                    <w:t>纳米银基复合材料电刷/触点的研发及销售</w:t>
                  </w:r>
                </w:p>
              </w:tc>
              <w:tc>
                <w:tcPr>
                  <w:tcW w:w="2678" w:type="dxa"/>
                </w:tcPr>
                <w:p>
                  <w:pPr>
                    <w:shd w:val="clear" w:color="auto" w:fill="C7DAF1" w:themeFill="text2" w:themeFillTint="32"/>
                    <w:jc w:val="left"/>
                    <w:rPr>
                      <w:rFonts w:hint="eastAsia" w:eastAsia="宋体"/>
                      <w:lang w:val="en-US" w:eastAsia="zh-CN"/>
                    </w:rPr>
                  </w:pPr>
                  <w:r>
                    <w:rPr>
                      <w:rFonts w:hint="eastAsia"/>
                      <w:lang w:val="en-US" w:eastAsia="zh-CN"/>
                    </w:rPr>
                    <w:t>机械加工</w:t>
                  </w:r>
                </w:p>
              </w:tc>
              <w:tc>
                <w:tcPr>
                  <w:tcW w:w="3265" w:type="dxa"/>
                </w:tcPr>
                <w:p>
                  <w:pPr>
                    <w:shd w:val="clear" w:color="auto" w:fill="C7DAF1" w:themeFill="text2" w:themeFillTint="32"/>
                    <w:jc w:val="left"/>
                    <w:rPr>
                      <w:rFonts w:hint="default" w:eastAsia="宋体"/>
                      <w:lang w:val="en-US" w:eastAsia="zh-CN"/>
                    </w:rPr>
                  </w:pPr>
                  <w:r>
                    <w:rPr>
                      <w:rFonts w:hint="eastAsia"/>
                      <w:color w:val="auto"/>
                      <w:lang w:val="en-US" w:eastAsia="zh-CN"/>
                    </w:rPr>
                    <w:t>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9" w:type="dxa"/>
                </w:tcPr>
                <w:p>
                  <w:pPr>
                    <w:shd w:val="clear" w:color="auto" w:fill="C7DAF1" w:themeFill="text2" w:themeFillTint="32"/>
                    <w:jc w:val="left"/>
                  </w:pPr>
                </w:p>
              </w:tc>
              <w:tc>
                <w:tcPr>
                  <w:tcW w:w="2678"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rPr>
                <w:rFonts w:hint="default" w:eastAsia="宋体"/>
                <w:lang w:val="en-US" w:eastAsia="zh-CN"/>
              </w:rPr>
            </w:pPr>
            <w:r>
              <w:rPr>
                <w:rFonts w:hint="eastAsia"/>
              </w:rPr>
              <w:t>需要确认的过程：</w:t>
            </w:r>
            <w:r>
              <w:rPr>
                <w:rFonts w:hint="eastAsia"/>
                <w:color w:val="auto"/>
                <w:lang w:val="en-US" w:eastAsia="zh-CN"/>
              </w:rPr>
              <w:t>销售、烧结</w:t>
            </w:r>
          </w:p>
          <w:p>
            <w:pPr>
              <w:shd w:val="clear" w:color="auto" w:fill="C7DAF1" w:themeFill="text2" w:themeFillTint="32"/>
              <w:jc w:val="left"/>
            </w:pPr>
            <w:r>
              <w:rPr>
                <w:rFonts w:hint="eastAsia" w:ascii="Wingdings" w:hAnsi="Wingdings"/>
                <w:lang w:eastAsia="zh-CN"/>
              </w:rPr>
              <w:sym w:font="Wingdings 2" w:char="00A3"/>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标签</w:t>
            </w:r>
            <w:r>
              <w:rPr>
                <w:rFonts w:hint="eastAsia" w:ascii="Wingdings" w:hAnsi="Wingdings"/>
                <w:lang w:eastAsia="zh-CN"/>
              </w:rPr>
              <w:sym w:font="Wingdings 2" w:char="0052"/>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sym w:font="Wingdings 2" w:char="0052"/>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sym w:font="Wingdings 2" w:char="0052"/>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sym w:font="Wingdings 2" w:char="0052"/>
            </w:r>
            <w:r>
              <w:rPr>
                <w:rFonts w:hint="eastAsia"/>
              </w:rPr>
              <w:t>三包</w:t>
            </w:r>
            <w:r>
              <w:rPr>
                <w:rFonts w:hint="eastAsia" w:ascii="Wingdings" w:hAnsi="Wingdings"/>
                <w:lang w:eastAsia="zh-CN"/>
              </w:rPr>
              <w:sym w:font="Wingdings 2" w:char="0052"/>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sym w:font="Wingdings 2" w:char="0052"/>
            </w:r>
            <w:r>
              <w:rPr>
                <w:rFonts w:hint="eastAsia"/>
              </w:rPr>
              <w:t>过程检验</w:t>
            </w:r>
            <w:r>
              <w:rPr>
                <w:rFonts w:hint="eastAsia" w:ascii="Wingdings" w:hAnsi="Wingdings"/>
                <w:lang w:eastAsia="zh-CN"/>
              </w:rPr>
              <w:sym w:font="Wingdings 2" w:char="0052"/>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顾客调查</w:t>
            </w:r>
            <w:r>
              <w:rPr>
                <w:rFonts w:hint="eastAsia" w:ascii="Wingdings" w:hAnsi="Wingdings"/>
                <w:lang w:eastAsia="zh-CN"/>
              </w:rPr>
              <w:sym w:font="Wingdings 2" w:char="0052"/>
            </w:r>
            <w:r>
              <w:rPr>
                <w:rFonts w:hint="eastAsia"/>
              </w:rPr>
              <w:t>顾客对交付产品或服务的反馈</w:t>
            </w:r>
            <w:r>
              <w:rPr>
                <w:rFonts w:hint="eastAsia" w:ascii="Wingdings" w:hAnsi="Wingdings"/>
                <w:lang w:eastAsia="zh-CN"/>
              </w:rPr>
              <w:sym w:font="Wingdings 2" w:char="0052"/>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w:t>
            </w:r>
            <w:r>
              <w:rPr>
                <w:rFonts w:hint="eastAsia"/>
                <w:lang w:eastAsia="zh-CN"/>
              </w:rPr>
              <w:t>年度策划于202</w:t>
            </w:r>
            <w:r>
              <w:rPr>
                <w:rFonts w:hint="eastAsia"/>
                <w:lang w:val="en-US" w:eastAsia="zh-CN"/>
              </w:rPr>
              <w:t>2</w:t>
            </w:r>
            <w:r>
              <w:rPr>
                <w:rFonts w:hint="eastAsia"/>
                <w:lang w:eastAsia="zh-CN"/>
              </w:rPr>
              <w:t>年</w:t>
            </w:r>
            <w:r>
              <w:rPr>
                <w:rFonts w:hint="eastAsia"/>
                <w:lang w:val="en-US" w:eastAsia="zh-CN"/>
              </w:rPr>
              <w:t>3</w:t>
            </w:r>
            <w:r>
              <w:rPr>
                <w:rFonts w:hint="eastAsia"/>
                <w:lang w:eastAsia="zh-CN"/>
              </w:rPr>
              <w:t>月</w:t>
            </w:r>
            <w:r>
              <w:rPr>
                <w:rFonts w:hint="eastAsia"/>
                <w:lang w:val="en-US" w:eastAsia="zh-CN"/>
              </w:rPr>
              <w:t>26</w:t>
            </w:r>
            <w:r>
              <w:rPr>
                <w:rFonts w:hint="eastAsia"/>
                <w:lang w:eastAsia="zh-CN"/>
              </w:rPr>
              <w:t>日</w:t>
            </w:r>
            <w:r>
              <w:rPr>
                <w:rFonts w:hint="eastAsia"/>
              </w:rPr>
              <w:t>实施了质量管理体系内部审核，对质量管理体系的符合性和有效性进行了审核。</w:t>
            </w:r>
            <w:r>
              <w:rPr>
                <w:rFonts w:hint="eastAsia"/>
                <w:lang w:eastAsia="zh-CN"/>
              </w:rPr>
              <w:t>内审发现的1项</w:t>
            </w:r>
            <w:r>
              <w:rPr>
                <w:rFonts w:hint="eastAsia"/>
              </w:rPr>
              <w:t>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w:t>
            </w:r>
            <w:r>
              <w:rPr>
                <w:rFonts w:hint="eastAsia"/>
                <w:lang w:eastAsia="zh-CN"/>
              </w:rPr>
              <w:t>在202</w:t>
            </w:r>
            <w:r>
              <w:rPr>
                <w:rFonts w:hint="eastAsia"/>
                <w:lang w:val="en-US" w:eastAsia="zh-CN"/>
              </w:rPr>
              <w:t>2</w:t>
            </w:r>
            <w:r>
              <w:rPr>
                <w:rFonts w:hint="eastAsia"/>
                <w:lang w:eastAsia="zh-CN"/>
              </w:rPr>
              <w:t>年</w:t>
            </w:r>
            <w:r>
              <w:rPr>
                <w:rFonts w:hint="eastAsia"/>
                <w:lang w:val="en-US" w:eastAsia="zh-CN"/>
              </w:rPr>
              <w:t>4</w:t>
            </w:r>
            <w:r>
              <w:rPr>
                <w:rFonts w:hint="eastAsia"/>
                <w:lang w:eastAsia="zh-CN"/>
              </w:rPr>
              <w:t>月</w:t>
            </w:r>
            <w:r>
              <w:rPr>
                <w:rFonts w:hint="eastAsia"/>
                <w:lang w:val="en-US" w:eastAsia="zh-CN"/>
              </w:rPr>
              <w:t>4</w:t>
            </w:r>
            <w:r>
              <w:rPr>
                <w:rFonts w:hint="eastAsia"/>
                <w:lang w:eastAsia="zh-CN"/>
              </w:rPr>
              <w:t>日对组织的</w:t>
            </w:r>
            <w:r>
              <w:rPr>
                <w:rFonts w:hint="eastAsia"/>
              </w:rPr>
              <w:t>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不合格产品/服务</w:t>
            </w:r>
            <w:r>
              <w:rPr>
                <w:rFonts w:hint="eastAsia" w:ascii="Wingdings" w:hAnsi="Wingdings"/>
                <w:lang w:eastAsia="zh-CN"/>
              </w:rPr>
              <w:sym w:font="Wingdings 2" w:char="0052"/>
            </w:r>
            <w:r>
              <w:rPr>
                <w:rFonts w:hint="eastAsia"/>
              </w:rPr>
              <w:t>自我验证的结果</w:t>
            </w:r>
            <w:r>
              <w:rPr>
                <w:rFonts w:hint="eastAsia" w:ascii="Wingdings" w:hAnsi="Wingdings"/>
                <w:lang w:eastAsia="zh-CN"/>
              </w:rPr>
              <w:sym w:font="Wingdings 2" w:char="0052"/>
            </w:r>
            <w:r>
              <w:rPr>
                <w:rFonts w:hint="eastAsia"/>
              </w:rPr>
              <w:t>顾客投诉</w:t>
            </w:r>
            <w:r>
              <w:rPr>
                <w:rFonts w:hint="eastAsia" w:ascii="Wingdings" w:hAnsi="Wingdings"/>
                <w:lang w:eastAsia="zh-CN"/>
              </w:rPr>
              <w:sym w:font="Wingdings 2" w:char="0052"/>
            </w:r>
            <w:r>
              <w:rPr>
                <w:rFonts w:hint="eastAsia"/>
              </w:rPr>
              <w:t>顾客满意调查</w:t>
            </w:r>
          </w:p>
          <w:p>
            <w:pPr>
              <w:shd w:val="clear" w:color="auto" w:fill="C7DAF1" w:themeFill="text2" w:themeFillTint="32"/>
            </w:pPr>
            <w:r>
              <w:rPr>
                <w:rFonts w:hint="eastAsia" w:ascii="Wingdings" w:hAnsi="Wingdings"/>
                <w:lang w:eastAsia="zh-CN"/>
              </w:rPr>
              <w:sym w:font="Wingdings 2" w:char="0052"/>
            </w:r>
            <w:r>
              <w:rPr>
                <w:rFonts w:hint="eastAsia"/>
              </w:rPr>
              <w:t>内审不符合项</w:t>
            </w:r>
            <w:r>
              <w:rPr>
                <w:rFonts w:hint="eastAsia" w:ascii="Wingdings" w:hAnsi="Wingdings"/>
                <w:lang w:eastAsia="zh-CN"/>
              </w:rPr>
              <w:sym w:font="Wingdings 2" w:char="0052"/>
            </w:r>
            <w:r>
              <w:rPr>
                <w:rFonts w:hint="eastAsia"/>
              </w:rPr>
              <w:t>外审不符合项</w:t>
            </w:r>
            <w:r>
              <w:rPr>
                <w:rFonts w:hint="eastAsia" w:ascii="Wingdings" w:hAnsi="Wingdings"/>
                <w:lang w:eastAsia="zh-CN"/>
              </w:rPr>
              <w:sym w:font="Wingdings 2" w:char="0052"/>
            </w:r>
            <w:r>
              <w:rPr>
                <w:rFonts w:hint="eastAsia"/>
              </w:rPr>
              <w:t>管理评审</w:t>
            </w:r>
            <w:r>
              <w:rPr>
                <w:rFonts w:hint="eastAsia" w:ascii="Wingdings" w:hAnsi="Wingdings"/>
                <w:lang w:eastAsia="zh-CN"/>
              </w:rPr>
              <w:sym w:font="Wingdings 2" w:char="0052"/>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rFonts w:hint="default"/>
                <w:lang w:val="en-US" w:eastAsia="ja-JP"/>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3</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lang w:val="en-US" w:eastAsia="zh-CN"/>
              </w:rPr>
              <w:t>1</w:t>
            </w:r>
            <w:bookmarkStart w:id="18" w:name="_GoBack"/>
            <w:bookmarkEnd w:id="18"/>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50" w:type="dxa"/>
            <w:vAlign w:val="center"/>
          </w:tcPr>
          <w:p>
            <w:pPr>
              <w:shd w:val="clear" w:color="auto" w:fill="C7DAF1" w:themeFill="text2" w:themeFillTint="32"/>
              <w:rPr>
                <w:lang w:eastAsia="ja-JP"/>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宋?">
    <w:altName w:val="Times New Roman"/>
    <w:panose1 w:val="00000000000000000000"/>
    <w:charset w:val="00"/>
    <w:family w:val="auto"/>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c4ZWJiZGY2YjU2MmRhNjg4NDA1NWJhMzhhZTVmYzcifQ=="/>
  </w:docVars>
  <w:rsids>
    <w:rsidRoot w:val="00000000"/>
    <w:rsid w:val="0F311F90"/>
    <w:rsid w:val="1CCC2499"/>
    <w:rsid w:val="302867E9"/>
    <w:rsid w:val="37494B87"/>
    <w:rsid w:val="3FE17846"/>
    <w:rsid w:val="50BA2A85"/>
    <w:rsid w:val="53B77EDB"/>
    <w:rsid w:val="716F502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toc 3"/>
    <w:basedOn w:val="1"/>
    <w:next w:val="1"/>
    <w:qFormat/>
    <w:uiPriority w:val="0"/>
    <w:pPr>
      <w:ind w:left="840" w:leftChars="400"/>
      <w:jc w:val="both"/>
    </w:pPr>
    <w:rPr>
      <w:rFonts w:ascii="Calibri" w:hAnsi="Calibri" w:eastAsia="宋体" w:cs="Calibri"/>
      <w:iCs/>
    </w:r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8251</Words>
  <Characters>8810</Characters>
  <Lines>150</Lines>
  <Paragraphs>42</Paragraphs>
  <TotalTime>1</TotalTime>
  <ScaleCrop>false</ScaleCrop>
  <LinksUpToDate>false</LinksUpToDate>
  <CharactersWithSpaces>8890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春华秋实</cp:lastModifiedBy>
  <cp:lastPrinted>2019-05-13T03:19:00Z</cp:lastPrinted>
  <dcterms:modified xsi:type="dcterms:W3CDTF">2022-05-10T08:19:22Z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2052-11.1.0.11636</vt:lpwstr>
  </property>
</Properties>
</file>