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Lines="50" w:line="240" w:lineRule="exact"/>
        <w:ind w:firstLine="6557" w:firstLineChars="3110"/>
        <w:rPr>
          <w:b/>
          <w:bCs/>
          <w:color w:val="000000" w:themeColor="text1"/>
          <w:sz w:val="21"/>
          <w:szCs w:val="21"/>
          <w:u w:val="single"/>
          <w14:textFill>
            <w14:solidFill>
              <w14:schemeClr w14:val="tx1"/>
            </w14:solidFill>
          </w14:textFill>
        </w:rPr>
      </w:pPr>
      <w:r>
        <w:rPr>
          <w:rFonts w:hint="eastAsia"/>
          <w:b/>
          <w:color w:val="000000" w:themeColor="text1"/>
          <w:sz w:val="21"/>
          <w:szCs w:val="21"/>
          <w14:textFill>
            <w14:solidFill>
              <w14:schemeClr w14:val="tx1"/>
            </w14:solidFill>
          </w14:textFill>
        </w:rPr>
        <w:t>合同编号:</w:t>
      </w:r>
      <w:bookmarkStart w:id="0" w:name="合同编号"/>
      <w:r>
        <w:rPr>
          <w:b/>
          <w:bCs/>
          <w:color w:val="000000" w:themeColor="text1"/>
          <w:sz w:val="21"/>
          <w:szCs w:val="21"/>
          <w:u w:val="single"/>
          <w14:textFill>
            <w14:solidFill>
              <w14:schemeClr w14:val="tx1"/>
            </w14:solidFill>
          </w14:textFill>
        </w:rPr>
        <w:t>0440-2022-EnMs</w:t>
      </w:r>
      <w:bookmarkEnd w:id="0"/>
    </w:p>
    <w:p>
      <w:pPr>
        <w:snapToGrid w:val="0"/>
        <w:spacing w:line="0" w:lineRule="atLeast"/>
        <w:jc w:val="center"/>
        <w:rPr>
          <w:rFonts w:eastAsia="隶书"/>
          <w:b/>
          <w:color w:val="000000" w:themeColor="text1"/>
          <w:sz w:val="30"/>
          <w:szCs w:val="30"/>
          <w14:textFill>
            <w14:solidFill>
              <w14:schemeClr w14:val="tx1"/>
            </w14:solidFill>
          </w14:textFill>
        </w:rPr>
      </w:pPr>
      <w:r>
        <w:rPr>
          <w:rFonts w:hint="eastAsia" w:eastAsia="隶书"/>
          <w:b/>
          <w:color w:val="000000" w:themeColor="text1"/>
          <w:sz w:val="30"/>
          <w:szCs w:val="30"/>
          <w14:textFill>
            <w14:solidFill>
              <w14:schemeClr w14:val="tx1"/>
            </w14:solidFill>
          </w14:textFill>
        </w:rPr>
        <w:t>认证证书信息确认书</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76"/>
        <w:gridCol w:w="3373"/>
        <w:gridCol w:w="1337"/>
        <w:gridCol w:w="330"/>
        <w:gridCol w:w="1370"/>
        <w:gridCol w:w="19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受审核方名称</w:t>
            </w:r>
          </w:p>
        </w:tc>
        <w:tc>
          <w:tcPr>
            <w:tcW w:w="5040" w:type="dxa"/>
            <w:gridSpan w:val="3"/>
          </w:tcPr>
          <w:p>
            <w:pPr>
              <w:snapToGrid w:val="0"/>
              <w:spacing w:line="0" w:lineRule="atLeast"/>
              <w:jc w:val="center"/>
              <w:rPr>
                <w:rFonts w:eastAsia="隶书"/>
                <w:b/>
                <w:color w:val="000000" w:themeColor="text1"/>
                <w:sz w:val="22"/>
                <w:szCs w:val="22"/>
                <w14:textFill>
                  <w14:solidFill>
                    <w14:schemeClr w14:val="tx1"/>
                  </w14:solidFill>
                </w14:textFill>
              </w:rPr>
            </w:pPr>
            <w:bookmarkStart w:id="1" w:name="组织名称"/>
            <w:r>
              <w:rPr>
                <w:rFonts w:eastAsia="隶书"/>
                <w:b/>
                <w:color w:val="000000" w:themeColor="text1"/>
                <w:sz w:val="22"/>
                <w:szCs w:val="22"/>
                <w14:textFill>
                  <w14:solidFill>
                    <w14:schemeClr w14:val="tx1"/>
                  </w14:solidFill>
                </w14:textFill>
              </w:rPr>
              <w:t>深州冀衡药业有限公司</w:t>
            </w:r>
            <w:bookmarkEnd w:id="1"/>
          </w:p>
        </w:tc>
        <w:tc>
          <w:tcPr>
            <w:tcW w:w="1370" w:type="dxa"/>
          </w:tcPr>
          <w:p>
            <w:pPr>
              <w:snapToGrid w:val="0"/>
              <w:spacing w:line="0" w:lineRule="atLeast"/>
              <w:jc w:val="center"/>
              <w:rPr>
                <w:rFonts w:eastAsia="隶书"/>
                <w:b/>
                <w:color w:val="000000" w:themeColor="text1"/>
                <w:sz w:val="22"/>
                <w:szCs w:val="22"/>
                <w14:textFill>
                  <w14:solidFill>
                    <w14:schemeClr w14:val="tx1"/>
                  </w14:solidFill>
                </w14:textFill>
              </w:rPr>
            </w:pPr>
            <w:r>
              <w:rPr>
                <w:rFonts w:hint="eastAsia"/>
                <w:sz w:val="22"/>
                <w:szCs w:val="22"/>
              </w:rPr>
              <w:t>审核组长</w:t>
            </w:r>
          </w:p>
        </w:tc>
        <w:tc>
          <w:tcPr>
            <w:tcW w:w="1976" w:type="dxa"/>
          </w:tcPr>
          <w:p>
            <w:pPr>
              <w:snapToGrid w:val="0"/>
              <w:spacing w:line="0" w:lineRule="atLeast"/>
              <w:jc w:val="center"/>
              <w:rPr>
                <w:rFonts w:eastAsia="隶书"/>
                <w:b/>
                <w:color w:val="000000" w:themeColor="text1"/>
                <w:sz w:val="22"/>
                <w:szCs w:val="22"/>
                <w14:textFill>
                  <w14:solidFill>
                    <w14:schemeClr w14:val="tx1"/>
                  </w14:solidFill>
                </w14:textFill>
              </w:rPr>
            </w:pPr>
            <w:bookmarkStart w:id="2" w:name="总组长"/>
            <w:r>
              <w:rPr>
                <w:rFonts w:eastAsia="隶书"/>
                <w:b/>
                <w:color w:val="000000" w:themeColor="text1"/>
                <w:sz w:val="22"/>
                <w:szCs w:val="22"/>
                <w14:textFill>
                  <w14:solidFill>
                    <w14:schemeClr w14:val="tx1"/>
                  </w14:solidFill>
                </w14:textFill>
              </w:rPr>
              <w:t>李丽英</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 xml:space="preserve">订单号 </w:t>
            </w:r>
          </w:p>
        </w:tc>
        <w:tc>
          <w:tcPr>
            <w:tcW w:w="5040" w:type="dxa"/>
            <w:gridSpan w:val="3"/>
          </w:tcPr>
          <w:p>
            <w:pPr>
              <w:snapToGrid w:val="0"/>
              <w:spacing w:line="0" w:lineRule="atLeast"/>
              <w:jc w:val="center"/>
              <w:rPr>
                <w:sz w:val="22"/>
                <w:szCs w:val="22"/>
              </w:rPr>
            </w:pPr>
          </w:p>
        </w:tc>
        <w:tc>
          <w:tcPr>
            <w:tcW w:w="1370" w:type="dxa"/>
          </w:tcPr>
          <w:p>
            <w:pPr>
              <w:snapToGrid w:val="0"/>
              <w:spacing w:line="0" w:lineRule="atLeast"/>
              <w:jc w:val="center"/>
              <w:rPr>
                <w:sz w:val="22"/>
                <w:szCs w:val="22"/>
              </w:rPr>
            </w:pPr>
            <w:r>
              <w:rPr>
                <w:rFonts w:hint="eastAsia"/>
                <w:sz w:val="22"/>
                <w:szCs w:val="22"/>
                <w:lang w:val="en-GB"/>
              </w:rPr>
              <w:t>证书号</w:t>
            </w:r>
          </w:p>
        </w:tc>
        <w:tc>
          <w:tcPr>
            <w:tcW w:w="1976" w:type="dxa"/>
          </w:tcPr>
          <w:p>
            <w:pPr>
              <w:snapToGrid w:val="0"/>
              <w:spacing w:line="0" w:lineRule="atLeast"/>
              <w:jc w:val="center"/>
              <w:rPr>
                <w:sz w:val="22"/>
                <w:szCs w:val="22"/>
              </w:rPr>
            </w:pPr>
            <w:bookmarkStart w:id="3" w:name="证书编号"/>
            <w:bookmarkEnd w:id="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lang w:val="en-GB"/>
              </w:rPr>
              <w:t>组织机构代码</w:t>
            </w:r>
          </w:p>
        </w:tc>
        <w:tc>
          <w:tcPr>
            <w:tcW w:w="5040" w:type="dxa"/>
            <w:gridSpan w:val="3"/>
          </w:tcPr>
          <w:p>
            <w:pPr>
              <w:snapToGrid w:val="0"/>
              <w:spacing w:line="0" w:lineRule="atLeast"/>
              <w:jc w:val="center"/>
              <w:rPr>
                <w:sz w:val="22"/>
                <w:szCs w:val="22"/>
              </w:rPr>
            </w:pPr>
            <w:bookmarkStart w:id="4" w:name="机构代码"/>
            <w:r>
              <w:rPr>
                <w:sz w:val="22"/>
                <w:szCs w:val="22"/>
              </w:rPr>
              <w:t>91131182MA0EJR4U8K</w:t>
            </w:r>
            <w:bookmarkEnd w:id="4"/>
          </w:p>
        </w:tc>
        <w:tc>
          <w:tcPr>
            <w:tcW w:w="1370" w:type="dxa"/>
          </w:tcPr>
          <w:p>
            <w:pPr>
              <w:snapToGrid w:val="0"/>
              <w:spacing w:line="0" w:lineRule="atLeast"/>
              <w:jc w:val="center"/>
              <w:rPr>
                <w:sz w:val="22"/>
                <w:szCs w:val="22"/>
              </w:rPr>
            </w:pPr>
            <w:r>
              <w:rPr>
                <w:rFonts w:hint="eastAsia"/>
                <w:sz w:val="22"/>
                <w:szCs w:val="22"/>
              </w:rPr>
              <w:t>是否带CNAS标志</w:t>
            </w:r>
          </w:p>
        </w:tc>
        <w:tc>
          <w:tcPr>
            <w:tcW w:w="1976" w:type="dxa"/>
          </w:tcPr>
          <w:p>
            <w:pPr>
              <w:snapToGrid w:val="0"/>
              <w:spacing w:line="0" w:lineRule="atLeast"/>
              <w:rPr>
                <w:sz w:val="22"/>
                <w:szCs w:val="22"/>
              </w:rPr>
            </w:pPr>
            <w:r>
              <w:rPr>
                <w:rFonts w:hint="eastAsia"/>
                <w:sz w:val="22"/>
                <w:szCs w:val="22"/>
              </w:rPr>
              <w:t xml:space="preserve">□带标  </w:t>
            </w:r>
            <w:r>
              <w:rPr>
                <w:rFonts w:hint="eastAsia"/>
                <w:sz w:val="22"/>
                <w:szCs w:val="22"/>
              </w:rPr>
              <w:sym w:font="Wingdings 2" w:char="00A3"/>
            </w:r>
            <w:r>
              <w:rPr>
                <w:rFonts w:hint="eastAsia"/>
                <w:sz w:val="22"/>
                <w:szCs w:val="22"/>
              </w:rPr>
              <w:t>不带标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3"/>
          </w:tcPr>
          <w:p>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idt ISO 9001:2015标准 (不适用：  条款)</w:t>
            </w:r>
          </w:p>
          <w:p>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(不适用：  条款)；</w:t>
            </w:r>
          </w:p>
          <w:p>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idt ISO 14001:2015标准；</w:t>
            </w:r>
          </w:p>
          <w:p>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idt ISO 45001:2018标准；</w:t>
            </w:r>
          </w:p>
          <w:p>
            <w:pPr>
              <w:snapToGrid w:val="0"/>
              <w:spacing w:line="0" w:lineRule="atLeast"/>
              <w:jc w:val="left"/>
              <w:rPr>
                <w:sz w:val="22"/>
                <w:szCs w:val="22"/>
              </w:rPr>
            </w:pPr>
            <w:r>
              <w:rPr>
                <w:rFonts w:hint="eastAsia"/>
                <w:sz w:val="22"/>
                <w:szCs w:val="22"/>
              </w:rPr>
              <w:sym w:font="Wingdings 2" w:char="00A3"/>
            </w:r>
            <w:r>
              <w:rPr>
                <w:rFonts w:hint="eastAsia"/>
                <w:sz w:val="22"/>
                <w:szCs w:val="22"/>
              </w:rPr>
              <w:t xml:space="preserve"> GB/T 23331-2020 idt ISO 50001:2018标准；</w:t>
            </w:r>
          </w:p>
          <w:p>
            <w:pPr>
              <w:rPr>
                <w:sz w:val="22"/>
                <w:szCs w:val="22"/>
              </w:rPr>
            </w:pPr>
            <w:r>
              <w:rPr>
                <w:rFonts w:hint="eastAsia"/>
                <w:sz w:val="22"/>
                <w:szCs w:val="22"/>
              </w:rPr>
              <w:sym w:font="Wingdings 2" w:char="00A3"/>
            </w:r>
            <w:r>
              <w:rPr>
                <w:rFonts w:hint="eastAsia" w:ascii="宋体" w:hAnsi="宋体"/>
                <w:b/>
                <w:sz w:val="21"/>
                <w:szCs w:val="21"/>
                <w:lang w:eastAsia="zh-CN"/>
              </w:rPr>
              <w:t>RB</w:t>
            </w:r>
            <w:r>
              <w:rPr>
                <w:rFonts w:hint="eastAsia" w:ascii="宋体" w:hAnsi="宋体"/>
                <w:b/>
                <w:sz w:val="21"/>
                <w:szCs w:val="21"/>
                <w:lang w:val="en-US" w:eastAsia="zh-CN"/>
              </w:rPr>
              <w:t>/</w:t>
            </w:r>
            <w:r>
              <w:rPr>
                <w:rFonts w:hint="eastAsia" w:ascii="宋体" w:hAnsi="宋体"/>
                <w:b/>
                <w:sz w:val="21"/>
                <w:szCs w:val="21"/>
                <w:lang w:eastAsia="zh-CN"/>
              </w:rPr>
              <w:t xml:space="preserve">T 114-2014 </w:t>
            </w:r>
            <w:r>
              <w:rPr>
                <w:rFonts w:hint="eastAsia"/>
                <w:sz w:val="22"/>
                <w:szCs w:val="22"/>
              </w:rPr>
              <w:t xml:space="preserve">                </w:t>
            </w:r>
          </w:p>
          <w:p>
            <w:pPr>
              <w:snapToGrid w:val="0"/>
              <w:spacing w:line="0" w:lineRule="atLeast"/>
              <w:jc w:val="left"/>
              <w:rPr>
                <w:sz w:val="22"/>
                <w:szCs w:val="22"/>
              </w:rPr>
            </w:pPr>
            <w:r>
              <w:rPr>
                <w:rFonts w:hint="eastAsia"/>
                <w:sz w:val="22"/>
                <w:szCs w:val="22"/>
              </w:rPr>
              <w:sym w:font="Wingdings 2" w:char="00A3"/>
            </w:r>
            <w:r>
              <w:rPr>
                <w:rFonts w:hint="eastAsia"/>
                <w:sz w:val="22"/>
                <w:szCs w:val="22"/>
              </w:rPr>
              <w:t>ISO 22000-2018</w:t>
            </w:r>
          </w:p>
          <w:p>
            <w:pPr>
              <w:snapToGrid w:val="0"/>
              <w:spacing w:line="0" w:lineRule="atLeast"/>
              <w:jc w:val="left"/>
              <w:rPr>
                <w:sz w:val="22"/>
                <w:szCs w:val="22"/>
              </w:rPr>
            </w:pPr>
            <w:bookmarkStart w:id="9" w:name="H勾选"/>
            <w:r>
              <w:rPr>
                <w:rFonts w:hint="eastAsia"/>
                <w:sz w:val="22"/>
                <w:szCs w:val="22"/>
              </w:rPr>
              <w:t>□</w:t>
            </w:r>
            <w:bookmarkEnd w:id="9"/>
            <w:r>
              <w:rPr>
                <w:rFonts w:hint="eastAsia"/>
                <w:sz w:val="22"/>
                <w:szCs w:val="22"/>
              </w:rPr>
              <w:t>GB/T 27341-2009&amp;GB 14881-2013&amp;危害分析与关键控制点（HACCP体系）认证补充要求 1.0</w:t>
            </w:r>
          </w:p>
        </w:tc>
        <w:tc>
          <w:tcPr>
            <w:tcW w:w="1370" w:type="dxa"/>
          </w:tcPr>
          <w:p>
            <w:pPr>
              <w:snapToGrid w:val="0"/>
              <w:spacing w:line="0" w:lineRule="atLeast"/>
              <w:jc w:val="center"/>
              <w:rPr>
                <w:sz w:val="22"/>
                <w:szCs w:val="22"/>
              </w:rPr>
            </w:pPr>
            <w:r>
              <w:rPr>
                <w:rFonts w:hint="eastAsia"/>
                <w:sz w:val="22"/>
                <w:szCs w:val="22"/>
              </w:rPr>
              <w:t>企业体系有效人数</w:t>
            </w:r>
          </w:p>
        </w:tc>
        <w:tc>
          <w:tcPr>
            <w:tcW w:w="1976" w:type="dxa"/>
          </w:tcPr>
          <w:p>
            <w:pPr>
              <w:snapToGrid w:val="0"/>
              <w:spacing w:line="0" w:lineRule="atLeast"/>
              <w:jc w:val="center"/>
              <w:rPr>
                <w:sz w:val="22"/>
                <w:szCs w:val="22"/>
              </w:rPr>
            </w:pPr>
            <w:bookmarkStart w:id="10" w:name="体系人数"/>
            <w:r>
              <w:rPr>
                <w:sz w:val="22"/>
                <w:szCs w:val="22"/>
              </w:rPr>
              <w:t>244</w:t>
            </w:r>
            <w:bookmarkEnd w:id="1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审核类型</w:t>
            </w:r>
          </w:p>
        </w:tc>
        <w:tc>
          <w:tcPr>
            <w:tcW w:w="8386" w:type="dxa"/>
            <w:gridSpan w:val="5"/>
          </w:tcPr>
          <w:p>
            <w:pPr>
              <w:pStyle w:val="2"/>
              <w:spacing w:line="400" w:lineRule="exact"/>
              <w:ind w:firstLine="0"/>
              <w:rPr>
                <w:sz w:val="22"/>
                <w:szCs w:val="22"/>
              </w:rPr>
            </w:pPr>
            <w:bookmarkStart w:id="11" w:name="初审"/>
            <w:r>
              <w:rPr>
                <w:rFonts w:hint="eastAsia"/>
                <w:b/>
                <w:color w:val="000000" w:themeColor="text1"/>
                <w:spacing w:val="-2"/>
                <w:sz w:val="21"/>
                <w:szCs w:val="21"/>
                <w14:textFill>
                  <w14:solidFill>
                    <w14:schemeClr w14:val="tx1"/>
                  </w14:solidFill>
                </w14:textFill>
              </w:rPr>
              <w:t>■</w:t>
            </w:r>
            <w:bookmarkEnd w:id="11"/>
            <w:r>
              <w:rPr>
                <w:rFonts w:hint="eastAsia"/>
                <w:b/>
                <w:color w:val="000000" w:themeColor="text1"/>
                <w:spacing w:val="-2"/>
                <w:sz w:val="21"/>
                <w:szCs w:val="21"/>
                <w14:textFill>
                  <w14:solidFill>
                    <w14:schemeClr w14:val="tx1"/>
                  </w14:solidFill>
                </w14:textFill>
              </w:rPr>
              <w:t>初次认证</w:t>
            </w:r>
            <w:bookmarkStart w:id="12" w:name="监督勾选"/>
            <w:r>
              <w:rPr>
                <w:rFonts w:hint="eastAsia"/>
                <w:b/>
                <w:color w:val="000000" w:themeColor="text1"/>
                <w:spacing w:val="-2"/>
                <w:sz w:val="21"/>
                <w:szCs w:val="21"/>
                <w14:textFill>
                  <w14:solidFill>
                    <w14:schemeClr w14:val="tx1"/>
                  </w14:solidFill>
                </w14:textFill>
              </w:rPr>
              <w:t>□</w:t>
            </w:r>
            <w:bookmarkEnd w:id="12"/>
            <w:r>
              <w:rPr>
                <w:rFonts w:hint="eastAsia"/>
                <w:b/>
                <w:color w:val="000000" w:themeColor="text1"/>
                <w:spacing w:val="-2"/>
                <w:sz w:val="21"/>
                <w:szCs w:val="21"/>
                <w14:textFill>
                  <w14:solidFill>
                    <w14:schemeClr w14:val="tx1"/>
                  </w14:solidFill>
                </w14:textFill>
              </w:rPr>
              <w:t>监督审核</w:t>
            </w:r>
            <w:bookmarkStart w:id="13" w:name="再认证勾选"/>
            <w:r>
              <w:rPr>
                <w:rFonts w:hint="eastAsia"/>
                <w:b/>
                <w:color w:val="000000" w:themeColor="text1"/>
                <w:spacing w:val="-2"/>
                <w:sz w:val="21"/>
                <w:szCs w:val="21"/>
                <w14:textFill>
                  <w14:solidFill>
                    <w14:schemeClr w14:val="tx1"/>
                  </w14:solidFill>
                </w14:textFill>
              </w:rPr>
              <w:t>□</w:t>
            </w:r>
            <w:bookmarkEnd w:id="13"/>
            <w:r>
              <w:rPr>
                <w:rFonts w:hint="eastAsia"/>
                <w:b/>
                <w:color w:val="000000" w:themeColor="text1"/>
                <w:spacing w:val="-2"/>
                <w:sz w:val="21"/>
                <w:szCs w:val="21"/>
                <w14:textFill>
                  <w14:solidFill>
                    <w14:schemeClr w14:val="tx1"/>
                  </w14:solidFill>
                </w14:textFill>
              </w:rPr>
              <w:t>再认证</w:t>
            </w:r>
            <w:bookmarkStart w:id="14" w:name="特殊审核勾选"/>
            <w:r>
              <w:rPr>
                <w:rFonts w:hint="eastAsia"/>
                <w:b/>
                <w:color w:val="000000" w:themeColor="text1"/>
                <w:spacing w:val="-2"/>
                <w:sz w:val="21"/>
                <w:szCs w:val="21"/>
                <w14:textFill>
                  <w14:solidFill>
                    <w14:schemeClr w14:val="tx1"/>
                  </w14:solidFill>
                </w14:textFill>
              </w:rPr>
              <w:t>□</w:t>
            </w:r>
            <w:bookmarkEnd w:id="14"/>
            <w:r>
              <w:rPr>
                <w:rFonts w:hint="eastAsia"/>
                <w:b/>
                <w:color w:val="000000" w:themeColor="text1"/>
                <w:spacing w:val="-2"/>
                <w:sz w:val="21"/>
                <w:szCs w:val="21"/>
                <w14:textFill>
                  <w14:solidFill>
                    <w14:schemeClr w14:val="tx1"/>
                  </w14:solidFill>
                </w14:textFill>
              </w:rPr>
              <w:t>特殊审核□换证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center"/>
              <w:rPr>
                <w:sz w:val="22"/>
                <w:szCs w:val="22"/>
              </w:rPr>
            </w:pPr>
            <w:r>
              <w:rPr>
                <w:rFonts w:hint="eastAsia"/>
                <w:sz w:val="22"/>
                <w:szCs w:val="22"/>
              </w:rPr>
              <w:t>变更内容</w:t>
            </w:r>
          </w:p>
        </w:tc>
        <w:tc>
          <w:tcPr>
            <w:tcW w:w="8386" w:type="dxa"/>
            <w:gridSpan w:val="5"/>
          </w:tcPr>
          <w:p>
            <w:pPr>
              <w:pStyle w:val="2"/>
              <w:spacing w:line="360" w:lineRule="exact"/>
              <w:ind w:firstLine="0"/>
              <w:rPr>
                <w:b/>
                <w:color w:val="000000" w:themeColor="text1"/>
                <w:spacing w:val="-2"/>
                <w:sz w:val="21"/>
                <w:szCs w:val="21"/>
                <w14:textFill>
                  <w14:solidFill>
                    <w14:schemeClr w14:val="tx1"/>
                  </w14:solidFill>
                </w14:textFill>
              </w:rPr>
            </w:pPr>
            <w:r>
              <w:rPr>
                <w:rFonts w:hint="eastAsia"/>
                <w:b/>
                <w:color w:val="000000" w:themeColor="text1"/>
                <w:sz w:val="22"/>
                <w:szCs w:val="22"/>
                <w14:textFill>
                  <w14:solidFill>
                    <w14:schemeClr w14:val="tx1"/>
                  </w14:solidFill>
                </w14:textFill>
              </w:rPr>
              <w:t>□组织名称变更□地址变更□认证范围变更（□扩大□缩小）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pStyle w:val="13"/>
              <w:ind w:left="0"/>
              <w:jc w:val="center"/>
              <w:rPr>
                <w:b w:val="0"/>
                <w:sz w:val="22"/>
                <w:szCs w:val="22"/>
              </w:rPr>
            </w:pPr>
            <w:r>
              <w:rPr>
                <w:rFonts w:hint="eastAsia"/>
                <w:b w:val="0"/>
                <w:sz w:val="22"/>
                <w:szCs w:val="22"/>
                <w:lang w:val="en-GB"/>
              </w:rPr>
              <w:t>请选择所需求的证书语言. 对其它语言需求，如有必要，请另附表单.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中文公司名称及地址</w:t>
            </w:r>
          </w:p>
        </w:tc>
        <w:tc>
          <w:tcPr>
            <w:tcW w:w="5013" w:type="dxa"/>
            <w:gridSpan w:val="4"/>
          </w:tcPr>
          <w:p>
            <w:pPr>
              <w:snapToGrid w:val="0"/>
              <w:spacing w:line="0" w:lineRule="atLeast"/>
              <w:jc w:val="left"/>
              <w:rPr>
                <w:sz w:val="22"/>
                <w:szCs w:val="22"/>
              </w:rPr>
            </w:pPr>
            <w:r>
              <w:rPr>
                <w:rFonts w:hint="eastAsia"/>
                <w:sz w:val="22"/>
                <w:szCs w:val="22"/>
                <w:lang w:val="en-GB"/>
              </w:rPr>
              <w:t xml:space="preserve">中文认证范围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1576" w:type="dxa"/>
            <w:vMerge w:val="restart"/>
          </w:tcPr>
          <w:p>
            <w:pPr>
              <w:snapToGrid w:val="0"/>
              <w:spacing w:line="0" w:lineRule="atLeast"/>
              <w:jc w:val="left"/>
              <w:rPr>
                <w:sz w:val="22"/>
                <w:szCs w:val="22"/>
              </w:rPr>
            </w:pPr>
            <w:r>
              <w:rPr>
                <w:rFonts w:hint="eastAsia"/>
                <w:sz w:val="22"/>
                <w:szCs w:val="22"/>
                <w:lang w:val="en-GB"/>
              </w:rPr>
              <w:t>公司名称</w:t>
            </w:r>
          </w:p>
        </w:tc>
        <w:tc>
          <w:tcPr>
            <w:tcW w:w="3373" w:type="dxa"/>
            <w:vMerge w:val="restart"/>
          </w:tcPr>
          <w:p>
            <w:pPr>
              <w:snapToGrid w:val="0"/>
              <w:spacing w:line="0" w:lineRule="atLeast"/>
              <w:jc w:val="left"/>
              <w:rPr>
                <w:sz w:val="22"/>
                <w:szCs w:val="22"/>
                <w:lang w:val="en-GB"/>
              </w:rPr>
            </w:pPr>
            <w:bookmarkStart w:id="15" w:name="组织名称Add1"/>
            <w:r>
              <w:rPr>
                <w:rFonts w:hint="eastAsia"/>
                <w:sz w:val="22"/>
                <w:szCs w:val="22"/>
              </w:rPr>
              <w:t>深州冀衡药业有限公司</w:t>
            </w:r>
            <w:bookmarkEnd w:id="15"/>
          </w:p>
        </w:tc>
        <w:tc>
          <w:tcPr>
            <w:tcW w:w="5013" w:type="dxa"/>
            <w:gridSpan w:val="4"/>
            <w:vMerge w:val="restart"/>
          </w:tcPr>
          <w:p>
            <w:pPr>
              <w:snapToGrid w:val="0"/>
              <w:spacing w:line="0" w:lineRule="atLeast"/>
              <w:jc w:val="left"/>
              <w:rPr>
                <w:sz w:val="22"/>
                <w:szCs w:val="22"/>
              </w:rPr>
            </w:pPr>
            <w:bookmarkStart w:id="16" w:name="审核范围"/>
            <w:r>
              <w:rPr>
                <w:sz w:val="22"/>
                <w:szCs w:val="22"/>
              </w:rPr>
              <w:t>化学药品原料（对乙酰氨基酚</w:t>
            </w:r>
            <w:r>
              <w:rPr>
                <w:rFonts w:hint="eastAsia"/>
                <w:sz w:val="22"/>
                <w:szCs w:val="22"/>
              </w:rPr>
              <w:t>、</w:t>
            </w:r>
            <w:r>
              <w:rPr>
                <w:sz w:val="22"/>
                <w:szCs w:val="22"/>
              </w:rPr>
              <w:t>对乙酰氨基酚</w:t>
            </w:r>
            <w:r>
              <w:rPr>
                <w:rFonts w:hint="eastAsia"/>
                <w:sz w:val="22"/>
                <w:szCs w:val="22"/>
              </w:rPr>
              <w:t>颗粒</w:t>
            </w:r>
            <w:r>
              <w:rPr>
                <w:sz w:val="22"/>
                <w:szCs w:val="22"/>
              </w:rPr>
              <w:t>）的生产所涉及的能源管理活动</w:t>
            </w:r>
            <w:bookmarkEnd w:id="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 w:hRule="atLeast"/>
        </w:trPr>
        <w:tc>
          <w:tcPr>
            <w:tcW w:w="1576" w:type="dxa"/>
          </w:tcPr>
          <w:p>
            <w:pPr>
              <w:snapToGrid w:val="0"/>
              <w:spacing w:line="0" w:lineRule="atLeast"/>
              <w:jc w:val="left"/>
              <w:rPr>
                <w:sz w:val="22"/>
                <w:szCs w:val="22"/>
              </w:rPr>
            </w:pPr>
            <w:r>
              <w:rPr>
                <w:rFonts w:hint="eastAsia"/>
                <w:sz w:val="22"/>
                <w:szCs w:val="22"/>
                <w:lang w:val="en-GB"/>
              </w:rPr>
              <w:t>注册地址</w:t>
            </w:r>
          </w:p>
        </w:tc>
        <w:tc>
          <w:tcPr>
            <w:tcW w:w="3373" w:type="dxa"/>
          </w:tcPr>
          <w:p>
            <w:pPr>
              <w:snapToGrid w:val="0"/>
              <w:spacing w:line="0" w:lineRule="atLeast"/>
              <w:jc w:val="left"/>
              <w:rPr>
                <w:sz w:val="22"/>
                <w:szCs w:val="22"/>
              </w:rPr>
            </w:pPr>
            <w:bookmarkStart w:id="17" w:name="注册地址"/>
            <w:r>
              <w:rPr>
                <w:rFonts w:hint="eastAsia"/>
                <w:sz w:val="22"/>
                <w:szCs w:val="22"/>
                <w:lang w:val="en-GB"/>
              </w:rPr>
              <w:t>河北省衡水市深州市东安庄乡西景明村郭辛线西侧</w:t>
            </w:r>
            <w:bookmarkEnd w:id="17"/>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7" w:hRule="atLeast"/>
        </w:trPr>
        <w:tc>
          <w:tcPr>
            <w:tcW w:w="1576" w:type="dxa"/>
          </w:tcPr>
          <w:p>
            <w:pPr>
              <w:snapToGrid w:val="0"/>
              <w:spacing w:line="0" w:lineRule="atLeast"/>
              <w:jc w:val="left"/>
              <w:rPr>
                <w:sz w:val="22"/>
                <w:szCs w:val="22"/>
                <w:lang w:val="en-GB"/>
              </w:rPr>
            </w:pPr>
            <w:r>
              <w:rPr>
                <w:rFonts w:hint="eastAsia"/>
                <w:sz w:val="22"/>
                <w:szCs w:val="22"/>
                <w:lang w:val="en-GB"/>
              </w:rPr>
              <w:t>经营地址</w:t>
            </w:r>
          </w:p>
        </w:tc>
        <w:tc>
          <w:tcPr>
            <w:tcW w:w="3373" w:type="dxa"/>
          </w:tcPr>
          <w:p>
            <w:pPr>
              <w:snapToGrid w:val="0"/>
              <w:spacing w:line="0" w:lineRule="atLeast"/>
              <w:jc w:val="left"/>
              <w:rPr>
                <w:sz w:val="22"/>
                <w:szCs w:val="22"/>
              </w:rPr>
            </w:pPr>
            <w:bookmarkStart w:id="18" w:name="办公地址"/>
            <w:r>
              <w:rPr>
                <w:rFonts w:hint="eastAsia"/>
                <w:sz w:val="22"/>
                <w:szCs w:val="22"/>
                <w:lang w:val="en-GB"/>
              </w:rPr>
              <w:t>河北省衡水市深州市东安庄乡西景明村郭辛线西侧</w:t>
            </w:r>
            <w:bookmarkEnd w:id="18"/>
          </w:p>
        </w:tc>
        <w:tc>
          <w:tcPr>
            <w:tcW w:w="5013" w:type="dxa"/>
            <w:gridSpan w:val="4"/>
            <w:vMerge w:val="continue"/>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shd w:val="clear" w:color="auto" w:fill="D7D7D7" w:themeFill="background1" w:themeFillShade="D8"/>
          </w:tcPr>
          <w:p>
            <w:pPr>
              <w:snapToGrid w:val="0"/>
              <w:spacing w:line="0" w:lineRule="atLeast"/>
              <w:jc w:val="center"/>
              <w:rPr>
                <w:sz w:val="22"/>
                <w:szCs w:val="22"/>
              </w:rPr>
            </w:pPr>
            <w:r>
              <w:rPr>
                <w:rFonts w:hint="eastAsia"/>
                <w:sz w:val="21"/>
                <w:szCs w:val="16"/>
              </w:rPr>
              <w:t>(注：除介词和连词外，首字母大写）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6" w:type="dxa"/>
          </w:tcPr>
          <w:p>
            <w:pPr>
              <w:snapToGrid w:val="0"/>
              <w:spacing w:line="0" w:lineRule="atLeast"/>
              <w:jc w:val="left"/>
              <w:rPr>
                <w:sz w:val="22"/>
                <w:szCs w:val="22"/>
              </w:rPr>
            </w:pPr>
          </w:p>
        </w:tc>
        <w:tc>
          <w:tcPr>
            <w:tcW w:w="3373" w:type="dxa"/>
          </w:tcPr>
          <w:p>
            <w:pPr>
              <w:snapToGrid w:val="0"/>
              <w:spacing w:line="0" w:lineRule="atLeast"/>
              <w:jc w:val="left"/>
              <w:rPr>
                <w:sz w:val="22"/>
                <w:szCs w:val="22"/>
              </w:rPr>
            </w:pPr>
            <w:r>
              <w:rPr>
                <w:rFonts w:hint="eastAsia"/>
                <w:sz w:val="22"/>
                <w:szCs w:val="22"/>
                <w:lang w:val="en-GB"/>
              </w:rPr>
              <w:t>英文公司名称及地址                                                      English company name &amp; address</w:t>
            </w:r>
          </w:p>
        </w:tc>
        <w:tc>
          <w:tcPr>
            <w:tcW w:w="5013" w:type="dxa"/>
            <w:gridSpan w:val="4"/>
          </w:tcPr>
          <w:p>
            <w:pPr>
              <w:snapToGrid w:val="0"/>
              <w:spacing w:line="0" w:lineRule="atLeast"/>
              <w:jc w:val="left"/>
              <w:rPr>
                <w:sz w:val="22"/>
                <w:szCs w:val="22"/>
                <w:lang w:val="en-GB"/>
              </w:rPr>
            </w:pPr>
            <w:r>
              <w:rPr>
                <w:rFonts w:hint="eastAsia"/>
                <w:sz w:val="22"/>
                <w:szCs w:val="22"/>
                <w:lang w:val="en-GB"/>
              </w:rPr>
              <w:t xml:space="preserve">英文认证范围                </w:t>
            </w:r>
          </w:p>
          <w:p>
            <w:pPr>
              <w:snapToGrid w:val="0"/>
              <w:spacing w:line="0" w:lineRule="atLeast"/>
              <w:jc w:val="left"/>
              <w:rPr>
                <w:sz w:val="22"/>
                <w:szCs w:val="22"/>
              </w:rPr>
            </w:pPr>
            <w:r>
              <w:rPr>
                <w:rFonts w:hint="eastAsia"/>
                <w:sz w:val="22"/>
                <w:szCs w:val="22"/>
                <w:lang w:val="en-GB"/>
              </w:rPr>
              <w:t>English Scope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trPr>
        <w:tc>
          <w:tcPr>
            <w:tcW w:w="1576" w:type="dxa"/>
            <w:vMerge w:val="restart"/>
          </w:tcPr>
          <w:p>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pPr>
              <w:snapToGrid w:val="0"/>
              <w:spacing w:line="0" w:lineRule="atLeast"/>
              <w:jc w:val="left"/>
              <w:rPr>
                <w:sz w:val="22"/>
                <w:szCs w:val="22"/>
              </w:rPr>
            </w:pPr>
            <w:r>
              <w:rPr>
                <w:rFonts w:hint="eastAsia"/>
                <w:kern w:val="0"/>
                <w:sz w:val="28"/>
                <w:szCs w:val="28"/>
              </w:rPr>
              <w:t>Shenzhou</w:t>
            </w:r>
            <w:r>
              <w:rPr>
                <w:kern w:val="0"/>
                <w:sz w:val="28"/>
                <w:szCs w:val="28"/>
              </w:rPr>
              <w:t xml:space="preserve"> Jiheng</w:t>
            </w:r>
            <w:r>
              <w:rPr>
                <w:rFonts w:hint="eastAsia"/>
                <w:kern w:val="0"/>
                <w:sz w:val="28"/>
                <w:szCs w:val="28"/>
              </w:rPr>
              <w:t xml:space="preserve"> </w:t>
            </w:r>
            <w:r>
              <w:rPr>
                <w:kern w:val="0"/>
                <w:sz w:val="28"/>
                <w:szCs w:val="28"/>
              </w:rPr>
              <w:t>Pharmaceutical Co.,</w:t>
            </w:r>
            <w:r>
              <w:rPr>
                <w:rFonts w:hint="eastAsia"/>
                <w:kern w:val="0"/>
                <w:sz w:val="28"/>
                <w:szCs w:val="28"/>
              </w:rPr>
              <w:t xml:space="preserve"> </w:t>
            </w:r>
            <w:r>
              <w:rPr>
                <w:kern w:val="0"/>
                <w:sz w:val="28"/>
                <w:szCs w:val="28"/>
              </w:rPr>
              <w:t>Ltd</w:t>
            </w:r>
            <w:r>
              <w:rPr>
                <w:rFonts w:hint="eastAsia"/>
                <w:kern w:val="0"/>
                <w:sz w:val="28"/>
                <w:szCs w:val="28"/>
              </w:rPr>
              <w:t>.</w:t>
            </w:r>
          </w:p>
        </w:tc>
        <w:tc>
          <w:tcPr>
            <w:tcW w:w="1337" w:type="dxa"/>
          </w:tcPr>
          <w:p>
            <w:pPr>
              <w:snapToGrid w:val="0"/>
              <w:spacing w:line="0" w:lineRule="atLeast"/>
              <w:jc w:val="left"/>
              <w:rPr>
                <w:sz w:val="22"/>
                <w:szCs w:val="22"/>
              </w:rPr>
            </w:pPr>
            <w:r>
              <w:rPr>
                <w:rFonts w:hint="eastAsia"/>
                <w:sz w:val="22"/>
                <w:szCs w:val="22"/>
              </w:rPr>
              <w:t>QMS/EcMS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EMS</w:t>
            </w:r>
          </w:p>
        </w:tc>
        <w:tc>
          <w:tcPr>
            <w:tcW w:w="3676" w:type="dxa"/>
            <w:gridSpan w:val="3"/>
          </w:tcPr>
          <w:p>
            <w:pPr>
              <w:snapToGrid w:val="0"/>
              <w:spacing w:line="0" w:lineRule="atLeast"/>
              <w:jc w:val="left"/>
              <w:rPr>
                <w:sz w:val="21"/>
                <w:szCs w:val="16"/>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576" w:type="dxa"/>
            <w:vMerge w:val="restart"/>
          </w:tcPr>
          <w:p>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pPr>
              <w:snapToGrid w:val="0"/>
              <w:spacing w:line="0" w:lineRule="atLeast"/>
              <w:jc w:val="left"/>
              <w:rPr>
                <w:sz w:val="22"/>
                <w:szCs w:val="22"/>
              </w:rPr>
            </w:pPr>
            <w:r>
              <w:rPr>
                <w:kern w:val="0"/>
                <w:sz w:val="22"/>
                <w:szCs w:val="22"/>
                <w:lang w:val="en-GB"/>
              </w:rPr>
              <w:t xml:space="preserve">West of Guoxin </w:t>
            </w:r>
            <w:r>
              <w:rPr>
                <w:rFonts w:hint="eastAsia"/>
                <w:kern w:val="0"/>
                <w:sz w:val="22"/>
                <w:szCs w:val="22"/>
                <w:lang w:val="en-GB"/>
              </w:rPr>
              <w:t xml:space="preserve">Road, </w:t>
            </w:r>
            <w:r>
              <w:rPr>
                <w:kern w:val="0"/>
                <w:sz w:val="22"/>
                <w:szCs w:val="22"/>
                <w:lang w:val="en-GB"/>
              </w:rPr>
              <w:t>Xijingming Village, Donganzhuang Township, Shenzhou County</w:t>
            </w:r>
            <w:r>
              <w:rPr>
                <w:rFonts w:hint="eastAsia"/>
                <w:kern w:val="0"/>
                <w:sz w:val="22"/>
                <w:szCs w:val="22"/>
                <w:lang w:val="en-GB"/>
              </w:rPr>
              <w:t>,</w:t>
            </w:r>
            <w:r>
              <w:rPr>
                <w:kern w:val="0"/>
                <w:sz w:val="22"/>
                <w:szCs w:val="22"/>
                <w:lang w:val="en-GB"/>
              </w:rPr>
              <w:t xml:space="preserve"> Hengshui City, Hebei Province</w:t>
            </w:r>
          </w:p>
        </w:tc>
        <w:tc>
          <w:tcPr>
            <w:tcW w:w="1337" w:type="dxa"/>
          </w:tcPr>
          <w:p>
            <w:pPr>
              <w:snapToGrid w:val="0"/>
              <w:spacing w:line="0" w:lineRule="atLeast"/>
              <w:jc w:val="left"/>
              <w:rPr>
                <w:sz w:val="22"/>
                <w:szCs w:val="22"/>
              </w:rPr>
            </w:pPr>
            <w:r>
              <w:rPr>
                <w:rFonts w:hint="eastAsia"/>
                <w:sz w:val="22"/>
                <w:szCs w:val="22"/>
              </w:rPr>
              <w:t>OHSMS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1" w:hRule="atLeast"/>
        </w:trPr>
        <w:tc>
          <w:tcPr>
            <w:tcW w:w="1576" w:type="dxa"/>
            <w:vMerge w:val="continue"/>
          </w:tcPr>
          <w:p>
            <w:pPr>
              <w:snapToGrid w:val="0"/>
              <w:spacing w:line="0" w:lineRule="atLeast"/>
              <w:jc w:val="left"/>
              <w:rPr>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EnMS</w:t>
            </w:r>
          </w:p>
        </w:tc>
        <w:tc>
          <w:tcPr>
            <w:tcW w:w="3676" w:type="dxa"/>
            <w:gridSpan w:val="3"/>
          </w:tcPr>
          <w:p>
            <w:pPr>
              <w:snapToGrid w:val="0"/>
              <w:spacing w:line="0" w:lineRule="atLeast"/>
              <w:jc w:val="left"/>
              <w:rPr>
                <w:sz w:val="22"/>
                <w:szCs w:val="22"/>
              </w:rPr>
            </w:pPr>
            <w:r>
              <w:rPr>
                <w:sz w:val="22"/>
                <w:szCs w:val="22"/>
              </w:rPr>
              <w:t xml:space="preserve">Energy management activities involved in the production of chemical </w:t>
            </w:r>
            <w:r>
              <w:rPr>
                <w:rFonts w:hint="eastAsia"/>
                <w:sz w:val="22"/>
                <w:szCs w:val="22"/>
              </w:rPr>
              <w:t>API</w:t>
            </w:r>
            <w:r>
              <w:rPr>
                <w:sz w:val="22"/>
                <w:szCs w:val="22"/>
              </w:rPr>
              <w:t>s (</w:t>
            </w:r>
            <w:r>
              <w:rPr>
                <w:rFonts w:hint="eastAsia"/>
                <w:sz w:val="22"/>
                <w:szCs w:val="22"/>
              </w:rPr>
              <w:t>Paracetamol</w:t>
            </w:r>
            <w:r>
              <w:rPr>
                <w:sz w:val="22"/>
                <w:szCs w:val="22"/>
              </w:rPr>
              <w:t xml:space="preserve">, </w:t>
            </w:r>
            <w:r>
              <w:rPr>
                <w:rFonts w:hint="eastAsia"/>
                <w:sz w:val="22"/>
                <w:szCs w:val="22"/>
              </w:rPr>
              <w:t>Paracetamol</w:t>
            </w:r>
            <w:r>
              <w:rPr>
                <w:sz w:val="22"/>
                <w:szCs w:val="22"/>
              </w:rPr>
              <w:t xml:space="preserve"> granules)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576" w:type="dxa"/>
            <w:vMerge w:val="restart"/>
          </w:tcPr>
          <w:p>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pPr>
              <w:snapToGrid w:val="0"/>
              <w:spacing w:line="0" w:lineRule="atLeast"/>
              <w:jc w:val="left"/>
              <w:rPr>
                <w:sz w:val="22"/>
                <w:szCs w:val="22"/>
              </w:rPr>
            </w:pPr>
            <w:r>
              <w:rPr>
                <w:kern w:val="0"/>
                <w:sz w:val="22"/>
                <w:szCs w:val="22"/>
                <w:lang w:val="en-GB"/>
              </w:rPr>
              <w:t xml:space="preserve">West of Guoxin </w:t>
            </w:r>
            <w:r>
              <w:rPr>
                <w:rFonts w:hint="eastAsia"/>
                <w:kern w:val="0"/>
                <w:sz w:val="22"/>
                <w:szCs w:val="22"/>
                <w:lang w:val="en-GB"/>
              </w:rPr>
              <w:t xml:space="preserve">Road, </w:t>
            </w:r>
            <w:r>
              <w:rPr>
                <w:kern w:val="0"/>
                <w:sz w:val="22"/>
                <w:szCs w:val="22"/>
                <w:lang w:val="en-GB"/>
              </w:rPr>
              <w:t>Xijingming Village, Donganzhuang Township, Shenzhou County</w:t>
            </w:r>
            <w:r>
              <w:rPr>
                <w:rFonts w:hint="eastAsia"/>
                <w:kern w:val="0"/>
                <w:sz w:val="22"/>
                <w:szCs w:val="22"/>
                <w:lang w:val="en-GB"/>
              </w:rPr>
              <w:t>,</w:t>
            </w:r>
            <w:r>
              <w:rPr>
                <w:kern w:val="0"/>
                <w:sz w:val="22"/>
                <w:szCs w:val="22"/>
                <w:lang w:val="en-GB"/>
              </w:rPr>
              <w:t xml:space="preserve"> Hengshui City, Hebei Province</w:t>
            </w:r>
          </w:p>
        </w:tc>
        <w:tc>
          <w:tcPr>
            <w:tcW w:w="1337" w:type="dxa"/>
          </w:tcPr>
          <w:p>
            <w:pPr>
              <w:snapToGrid w:val="0"/>
              <w:spacing w:line="0" w:lineRule="atLeast"/>
              <w:jc w:val="left"/>
              <w:rPr>
                <w:sz w:val="22"/>
                <w:szCs w:val="22"/>
              </w:rPr>
            </w:pPr>
            <w:r>
              <w:rPr>
                <w:rFonts w:hint="eastAsia"/>
                <w:sz w:val="22"/>
                <w:szCs w:val="22"/>
              </w:rPr>
              <w:t>FSMS</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576" w:type="dxa"/>
            <w:vMerge w:val="continue"/>
          </w:tcPr>
          <w:p>
            <w:pPr>
              <w:snapToGrid w:val="0"/>
              <w:spacing w:line="0" w:lineRule="atLeast"/>
              <w:jc w:val="left"/>
              <w:rPr>
                <w:rFonts w:cs="Arial"/>
                <w:b/>
                <w:bCs/>
                <w:sz w:val="22"/>
                <w:szCs w:val="16"/>
              </w:rPr>
            </w:pPr>
          </w:p>
        </w:tc>
        <w:tc>
          <w:tcPr>
            <w:tcW w:w="3373" w:type="dxa"/>
            <w:vMerge w:val="continue"/>
          </w:tcPr>
          <w:p>
            <w:pPr>
              <w:snapToGrid w:val="0"/>
              <w:spacing w:line="0" w:lineRule="atLeast"/>
              <w:jc w:val="left"/>
              <w:rPr>
                <w:rFonts w:cs="Arial"/>
                <w:b/>
                <w:bCs/>
                <w:sz w:val="22"/>
                <w:szCs w:val="16"/>
              </w:rPr>
            </w:pPr>
          </w:p>
        </w:tc>
        <w:tc>
          <w:tcPr>
            <w:tcW w:w="1337" w:type="dxa"/>
          </w:tcPr>
          <w:p>
            <w:pPr>
              <w:snapToGrid w:val="0"/>
              <w:spacing w:line="0" w:lineRule="atLeast"/>
              <w:jc w:val="left"/>
              <w:rPr>
                <w:sz w:val="22"/>
                <w:szCs w:val="22"/>
              </w:rPr>
            </w:pPr>
            <w:r>
              <w:rPr>
                <w:rFonts w:hint="eastAsia"/>
                <w:sz w:val="22"/>
                <w:szCs w:val="22"/>
              </w:rPr>
              <w:t>HACCP</w:t>
            </w:r>
          </w:p>
        </w:tc>
        <w:tc>
          <w:tcPr>
            <w:tcW w:w="3676" w:type="dxa"/>
            <w:gridSpan w:val="3"/>
          </w:tcPr>
          <w:p>
            <w:pPr>
              <w:snapToGrid w:val="0"/>
              <w:spacing w:line="0" w:lineRule="atLeast"/>
              <w:jc w:val="left"/>
              <w:rPr>
                <w:sz w:val="22"/>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962" w:type="dxa"/>
            <w:gridSpan w:val="6"/>
          </w:tcPr>
          <w:p>
            <w:pPr>
              <w:snapToGrid w:val="0"/>
              <w:spacing w:line="0" w:lineRule="atLeast"/>
              <w:jc w:val="left"/>
              <w:rPr>
                <w:sz w:val="22"/>
                <w:szCs w:val="18"/>
              </w:rPr>
            </w:pPr>
            <w:r>
              <w:rPr>
                <w:rFonts w:hint="eastAsia"/>
                <w:sz w:val="22"/>
                <w:szCs w:val="18"/>
              </w:rPr>
              <w:t>证书规格：A4； 中英文各一份；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962" w:type="dxa"/>
            <w:gridSpan w:val="6"/>
          </w:tcPr>
          <w:p>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2" w:hRule="atLeast"/>
        </w:trPr>
        <w:tc>
          <w:tcPr>
            <w:tcW w:w="1576" w:type="dxa"/>
          </w:tcPr>
          <w:p>
            <w:pPr>
              <w:snapToGrid w:val="0"/>
              <w:spacing w:line="0" w:lineRule="atLeast"/>
              <w:jc w:val="left"/>
              <w:rPr>
                <w:rFonts w:cs="Arial"/>
                <w:b/>
                <w:bCs/>
                <w:sz w:val="22"/>
                <w:szCs w:val="16"/>
              </w:rPr>
            </w:pPr>
            <w:r>
              <w:rPr>
                <w:rFonts w:hint="eastAsia" w:cs="Arial"/>
                <w:b/>
                <w:bCs/>
                <w:sz w:val="22"/>
                <w:szCs w:val="16"/>
              </w:rPr>
              <w:t>受审核方签章</w:t>
            </w:r>
          </w:p>
        </w:tc>
        <w:tc>
          <w:tcPr>
            <w:tcW w:w="5040" w:type="dxa"/>
            <w:gridSpan w:val="3"/>
          </w:tcPr>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p>
            <w:pPr>
              <w:snapToGrid w:val="0"/>
              <w:spacing w:line="0" w:lineRule="atLeast"/>
              <w:jc w:val="left"/>
              <w:rPr>
                <w:rFonts w:cs="Arial"/>
                <w:b/>
                <w:bCs/>
                <w:sz w:val="22"/>
                <w:szCs w:val="16"/>
              </w:rPr>
            </w:pPr>
          </w:p>
        </w:tc>
        <w:tc>
          <w:tcPr>
            <w:tcW w:w="1370" w:type="dxa"/>
          </w:tcPr>
          <w:p>
            <w:pPr>
              <w:snapToGrid w:val="0"/>
              <w:spacing w:line="0" w:lineRule="atLeast"/>
              <w:jc w:val="left"/>
              <w:rPr>
                <w:sz w:val="22"/>
                <w:szCs w:val="22"/>
              </w:rPr>
            </w:pPr>
            <w:r>
              <w:rPr>
                <w:rFonts w:hint="eastAsia"/>
                <w:sz w:val="22"/>
                <w:szCs w:val="18"/>
              </w:rPr>
              <w:t>审核组长签字</w:t>
            </w:r>
          </w:p>
        </w:tc>
        <w:tc>
          <w:tcPr>
            <w:tcW w:w="1976" w:type="dxa"/>
          </w:tcPr>
          <w:p>
            <w:pPr>
              <w:snapToGrid w:val="0"/>
              <w:spacing w:line="0" w:lineRule="atLeast"/>
              <w:jc w:val="left"/>
              <w:rPr>
                <w:sz w:val="22"/>
                <w:szCs w:val="22"/>
              </w:rPr>
            </w:pPr>
          </w:p>
        </w:tc>
      </w:tr>
    </w:tbl>
    <w:p>
      <w:pPr>
        <w:snapToGrid w:val="0"/>
        <w:spacing w:line="0" w:lineRule="atLeast"/>
        <w:jc w:val="center"/>
        <w:rPr>
          <w:szCs w:val="24"/>
        </w:rPr>
      </w:pPr>
    </w:p>
    <w:p>
      <w:pPr>
        <w:snapToGrid w:val="0"/>
        <w:spacing w:line="0" w:lineRule="atLeast"/>
      </w:pPr>
    </w:p>
    <w:p>
      <w:pPr>
        <w:snapToGrid w:val="0"/>
        <w:spacing w:line="0" w:lineRule="atLeast"/>
      </w:pPr>
      <w:r>
        <w:rPr>
          <w:rFonts w:hint="eastAsia"/>
        </w:rPr>
        <w:t>附件2：</w:t>
      </w:r>
    </w:p>
    <w:p>
      <w:pPr>
        <w:pStyle w:val="2"/>
        <w:spacing w:line="0" w:lineRule="atLeast"/>
        <w:ind w:firstLine="0"/>
        <w:jc w:val="center"/>
        <w:rPr>
          <w:rFonts w:ascii="宋体" w:hAnsi="宋体"/>
          <w:b/>
          <w:color w:val="000000" w:themeColor="text1"/>
          <w:sz w:val="30"/>
          <w:szCs w:val="30"/>
          <w14:textFill>
            <w14:solidFill>
              <w14:schemeClr w14:val="tx1"/>
            </w14:solidFill>
          </w14:textFill>
        </w:rPr>
      </w:pPr>
      <w:r>
        <w:rPr>
          <w:rFonts w:hint="eastAsia" w:ascii="宋体" w:hAnsi="宋体"/>
          <w:b/>
          <w:color w:val="000000" w:themeColor="text1"/>
          <w:sz w:val="30"/>
          <w:szCs w:val="30"/>
          <w14:textFill>
            <w14:solidFill>
              <w14:schemeClr w14:val="tx1"/>
            </w14:solidFill>
          </w14:textFill>
        </w:rPr>
        <w:t>能源管理体系认证证书附件</w:t>
      </w:r>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获证组织名称：</w:t>
      </w:r>
      <w:bookmarkStart w:id="19" w:name="组织名称Add2"/>
      <w:r>
        <w:rPr>
          <w:rFonts w:hint="eastAsia"/>
          <w:b/>
          <w:color w:val="000000" w:themeColor="text1"/>
          <w:sz w:val="22"/>
          <w:szCs w:val="22"/>
          <w14:textFill>
            <w14:solidFill>
              <w14:schemeClr w14:val="tx1"/>
            </w14:solidFill>
          </w14:textFill>
        </w:rPr>
        <w:t>深州冀衡药业有限公司</w:t>
      </w:r>
      <w:bookmarkEnd w:id="19"/>
      <w:r>
        <w:rPr>
          <w:rFonts w:hint="eastAsia"/>
          <w:b/>
          <w:color w:val="000000" w:themeColor="text1"/>
          <w:sz w:val="22"/>
          <w:szCs w:val="22"/>
          <w:lang w:val="en-US" w:eastAsia="zh-CN"/>
          <w14:textFill>
            <w14:solidFill>
              <w14:schemeClr w14:val="tx1"/>
            </w14:solidFill>
          </w14:textFill>
        </w:rPr>
        <w:t xml:space="preserve">             </w:t>
      </w:r>
      <w:r>
        <w:rPr>
          <w:rFonts w:hint="eastAsia"/>
          <w:b/>
          <w:color w:val="000000" w:themeColor="text1"/>
          <w:sz w:val="22"/>
          <w:szCs w:val="22"/>
          <w14:textFill>
            <w14:solidFill>
              <w14:schemeClr w14:val="tx1"/>
            </w14:solidFill>
          </w14:textFill>
        </w:rPr>
        <w:t>证书注册号：</w:t>
      </w:r>
      <w:bookmarkStart w:id="20" w:name="证书编号Add1"/>
      <w:bookmarkEnd w:id="20"/>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获证组织地址：</w:t>
      </w:r>
      <w:bookmarkStart w:id="21" w:name="生产地址"/>
      <w:r>
        <w:rPr>
          <w:b/>
          <w:color w:val="000000" w:themeColor="text1"/>
          <w:sz w:val="22"/>
          <w:szCs w:val="22"/>
          <w14:textFill>
            <w14:solidFill>
              <w14:schemeClr w14:val="tx1"/>
            </w14:solidFill>
          </w14:textFill>
        </w:rPr>
        <w:t>河北省衡水市深州市东安庄乡西景明村郭辛线西侧</w:t>
      </w:r>
      <w:bookmarkEnd w:id="21"/>
    </w:p>
    <w:p>
      <w:pPr>
        <w:pStyle w:val="2"/>
        <w:spacing w:line="400" w:lineRule="exact"/>
        <w:ind w:firstLine="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认证依据标准：GB/T 23331-2020/ISO50001:2018《能源管理体系 要求及使用指南》</w:t>
      </w:r>
    </w:p>
    <w:p>
      <w:pPr>
        <w:pStyle w:val="2"/>
        <w:spacing w:line="400" w:lineRule="exact"/>
        <w:ind w:firstLine="1546" w:firstLineChars="700"/>
        <w:rPr>
          <w:b/>
          <w:color w:val="000000" w:themeColor="text1"/>
          <w:sz w:val="22"/>
          <w:szCs w:val="22"/>
          <w14:textFill>
            <w14:solidFill>
              <w14:schemeClr w14:val="tx1"/>
            </w14:solidFill>
          </w14:textFill>
        </w:rPr>
      </w:pPr>
      <w:r>
        <w:rPr>
          <w:rFonts w:hint="eastAsia"/>
          <w:b/>
          <w:color w:val="000000" w:themeColor="text1"/>
          <w:sz w:val="22"/>
          <w:szCs w:val="22"/>
          <w14:textFill>
            <w14:solidFill>
              <w14:schemeClr w14:val="tx1"/>
            </w14:solidFill>
          </w14:textFill>
        </w:rPr>
        <w:t>&amp;RB/T 114-2014 《</w:t>
      </w:r>
      <w:r>
        <w:rPr>
          <w:rFonts w:hint="eastAsia" w:ascii="宋体" w:hAnsi="宋体"/>
          <w:b/>
          <w:sz w:val="21"/>
          <w:szCs w:val="21"/>
        </w:rPr>
        <w:t>能源管理体系 纯碱、焦化、橡塑制品、制药等化工企业认证要求》</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36"/>
        <w:gridCol w:w="4735"/>
        <w:gridCol w:w="28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36" w:type="dxa"/>
          </w:tcPr>
          <w:p>
            <w:pPr>
              <w:pStyle w:val="2"/>
              <w:spacing w:line="400" w:lineRule="exact"/>
              <w:ind w:firstLine="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审核类型及时间</w:t>
            </w:r>
          </w:p>
        </w:tc>
        <w:tc>
          <w:tcPr>
            <w:tcW w:w="4735" w:type="dxa"/>
          </w:tcPr>
          <w:p>
            <w:pPr>
              <w:pStyle w:val="2"/>
              <w:spacing w:line="400" w:lineRule="exact"/>
              <w:ind w:firstLine="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能源数据</w:t>
            </w:r>
          </w:p>
        </w:tc>
        <w:tc>
          <w:tcPr>
            <w:tcW w:w="2835" w:type="dxa"/>
          </w:tcPr>
          <w:p>
            <w:pPr>
              <w:pStyle w:val="2"/>
              <w:spacing w:line="400" w:lineRule="exact"/>
              <w:ind w:firstLine="0"/>
              <w:jc w:val="center"/>
              <w:rPr>
                <w:rFonts w:ascii="宋体" w:hAnsi="宋体"/>
                <w:b/>
                <w:color w:val="000000" w:themeColor="text1"/>
                <w:sz w:val="24"/>
                <w:szCs w:val="24"/>
                <w14:textFill>
                  <w14:solidFill>
                    <w14:schemeClr w14:val="tx1"/>
                  </w14:solidFill>
                </w14:textFill>
              </w:rPr>
            </w:pPr>
            <w:r>
              <w:rPr>
                <w:rFonts w:hint="eastAsia" w:ascii="宋体" w:hAnsi="宋体"/>
                <w:b/>
                <w:color w:val="000000" w:themeColor="text1"/>
                <w:sz w:val="24"/>
                <w:szCs w:val="24"/>
                <w14:textFill>
                  <w14:solidFill>
                    <w14:schemeClr w14:val="tx1"/>
                  </w14:solidFill>
                </w14:textFill>
              </w:rPr>
              <w:t>能耗核算边界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初次审核</w:t>
            </w:r>
          </w:p>
          <w:p>
            <w:pPr>
              <w:pStyle w:val="2"/>
              <w:spacing w:line="400" w:lineRule="exact"/>
              <w:ind w:firstLine="0"/>
              <w:rPr>
                <w:sz w:val="20"/>
                <w:szCs w:val="22"/>
              </w:rPr>
            </w:pPr>
            <w:r>
              <w:rPr>
                <w:rFonts w:hint="eastAsia"/>
                <w:sz w:val="20"/>
                <w:szCs w:val="22"/>
                <w:u w:val="single"/>
              </w:rPr>
              <w:t>2022</w:t>
            </w:r>
            <w:r>
              <w:rPr>
                <w:rFonts w:hint="eastAsia"/>
                <w:sz w:val="20"/>
                <w:szCs w:val="22"/>
              </w:rPr>
              <w:t>年</w:t>
            </w:r>
            <w:r>
              <w:rPr>
                <w:rFonts w:hint="eastAsia"/>
                <w:sz w:val="20"/>
                <w:szCs w:val="22"/>
                <w:u w:val="single"/>
              </w:rPr>
              <w:t>5</w:t>
            </w:r>
            <w:r>
              <w:rPr>
                <w:rFonts w:hint="eastAsia"/>
                <w:sz w:val="20"/>
                <w:szCs w:val="22"/>
              </w:rPr>
              <w:t>月</w:t>
            </w:r>
          </w:p>
          <w:p>
            <w:pPr>
              <w:pStyle w:val="2"/>
              <w:spacing w:line="400" w:lineRule="exact"/>
              <w:ind w:firstLine="0"/>
              <w:rPr>
                <w:rFonts w:ascii="宋体" w:hAnsi="宋体"/>
                <w:b/>
                <w:color w:val="000000" w:themeColor="text1"/>
                <w:sz w:val="24"/>
                <w:szCs w:val="24"/>
                <w14:textFill>
                  <w14:solidFill>
                    <w14:schemeClr w14:val="tx1"/>
                  </w14:solidFill>
                </w14:textFill>
              </w:rPr>
            </w:pPr>
            <w:r>
              <w:rPr>
                <w:rFonts w:hint="eastAsia"/>
                <w:sz w:val="20"/>
                <w:szCs w:val="22"/>
                <w:u w:val="single"/>
              </w:rPr>
              <w:t>21~23</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14:textFill>
                  <w14:solidFill>
                    <w14:schemeClr w14:val="tx1"/>
                  </w14:solidFill>
                </w14:textFill>
              </w:rPr>
            </w:pPr>
            <w:r>
              <w:rPr>
                <w:rFonts w:hint="eastAsia"/>
                <w:sz w:val="20"/>
                <w:szCs w:val="22"/>
                <w:u w:val="single"/>
              </w:rPr>
              <w:t>2021</w:t>
            </w:r>
            <w:r>
              <w:rPr>
                <w:rFonts w:hint="eastAsia"/>
                <w:sz w:val="20"/>
                <w:szCs w:val="22"/>
              </w:rPr>
              <w:t>年</w:t>
            </w:r>
            <w:r>
              <w:rPr>
                <w:rFonts w:hint="eastAsia"/>
                <w:sz w:val="20"/>
                <w:szCs w:val="22"/>
                <w:u w:val="single"/>
              </w:rPr>
              <w:t>01</w:t>
            </w:r>
            <w:r>
              <w:rPr>
                <w:rFonts w:hint="eastAsia"/>
                <w:sz w:val="20"/>
                <w:szCs w:val="22"/>
              </w:rPr>
              <w:t>月01日至</w:t>
            </w:r>
            <w:r>
              <w:rPr>
                <w:rFonts w:hint="eastAsia"/>
                <w:sz w:val="20"/>
                <w:szCs w:val="22"/>
                <w:u w:val="single"/>
              </w:rPr>
              <w:t>2021</w:t>
            </w:r>
            <w:r>
              <w:rPr>
                <w:rFonts w:hint="eastAsia"/>
                <w:sz w:val="20"/>
                <w:szCs w:val="22"/>
              </w:rPr>
              <w:t>年</w:t>
            </w:r>
            <w:r>
              <w:rPr>
                <w:rFonts w:hint="eastAsia"/>
                <w:sz w:val="20"/>
                <w:szCs w:val="22"/>
                <w:u w:val="single"/>
              </w:rPr>
              <w:t>21</w:t>
            </w:r>
            <w:r>
              <w:rPr>
                <w:rFonts w:hint="eastAsia"/>
                <w:sz w:val="20"/>
                <w:szCs w:val="22"/>
              </w:rPr>
              <w:t>月</w:t>
            </w:r>
            <w:r>
              <w:rPr>
                <w:rFonts w:hint="eastAsia"/>
                <w:sz w:val="20"/>
                <w:szCs w:val="22"/>
                <w:u w:val="single"/>
              </w:rPr>
              <w:t>31</w:t>
            </w:r>
            <w:r>
              <w:rPr>
                <w:rFonts w:hint="eastAsia"/>
                <w:sz w:val="20"/>
                <w:szCs w:val="22"/>
              </w:rPr>
              <w:t>日</w:t>
            </w:r>
          </w:p>
        </w:tc>
        <w:tc>
          <w:tcPr>
            <w:tcW w:w="2835" w:type="dxa"/>
            <w:vMerge w:val="restart"/>
          </w:tcPr>
          <w:p>
            <w:pPr>
              <w:pStyle w:val="2"/>
              <w:spacing w:line="240" w:lineRule="auto"/>
              <w:ind w:firstLine="0"/>
              <w:rPr>
                <w:sz w:val="20"/>
                <w:szCs w:val="22"/>
              </w:rPr>
            </w:pPr>
            <w:r>
              <w:rPr>
                <w:rFonts w:hint="eastAsia"/>
                <w:b/>
                <w:bCs/>
                <w:sz w:val="20"/>
                <w:szCs w:val="22"/>
              </w:rPr>
              <w:t>单位名称：</w:t>
            </w:r>
            <w:r>
              <w:rPr>
                <w:rFonts w:hint="eastAsia"/>
                <w:sz w:val="20"/>
                <w:szCs w:val="22"/>
              </w:rPr>
              <w:t>深州冀衡药业有限公司</w:t>
            </w:r>
          </w:p>
          <w:p>
            <w:pPr>
              <w:pStyle w:val="2"/>
              <w:spacing w:line="240" w:lineRule="auto"/>
              <w:ind w:firstLine="0"/>
              <w:rPr>
                <w:sz w:val="20"/>
                <w:szCs w:val="22"/>
              </w:rPr>
            </w:pPr>
            <w:r>
              <w:rPr>
                <w:rFonts w:hint="eastAsia"/>
                <w:b/>
                <w:bCs/>
                <w:sz w:val="20"/>
                <w:szCs w:val="22"/>
              </w:rPr>
              <w:t>地址：</w:t>
            </w:r>
            <w:r>
              <w:rPr>
                <w:rFonts w:hint="eastAsia"/>
                <w:sz w:val="20"/>
                <w:szCs w:val="22"/>
              </w:rPr>
              <w:t>河北省衡水市深州市东安庄乡西景明村郭辛线西侧区域内的化学药品原料（对乙酰氨基酚、对乙酰氨基酚颗粒）的生产所涉及的能源采购、加工、转换、使用过程的相关管理活动</w:t>
            </w:r>
          </w:p>
          <w:p>
            <w:pPr>
              <w:pStyle w:val="2"/>
              <w:spacing w:line="240" w:lineRule="auto"/>
              <w:ind w:firstLine="0"/>
              <w:rPr>
                <w:sz w:val="20"/>
                <w:szCs w:val="22"/>
              </w:rPr>
            </w:pPr>
            <w:r>
              <w:rPr>
                <w:rFonts w:hint="eastAsia"/>
                <w:b/>
                <w:bCs/>
                <w:sz w:val="20"/>
                <w:szCs w:val="22"/>
              </w:rPr>
              <w:t>生产及辅助系统</w:t>
            </w:r>
            <w:r>
              <w:rPr>
                <w:rFonts w:hint="eastAsia"/>
                <w:sz w:val="20"/>
                <w:szCs w:val="22"/>
              </w:rPr>
              <w:t>：</w:t>
            </w:r>
          </w:p>
          <w:p>
            <w:pPr>
              <w:pStyle w:val="2"/>
              <w:spacing w:line="240" w:lineRule="auto"/>
              <w:ind w:firstLine="0"/>
              <w:rPr>
                <w:sz w:val="20"/>
                <w:szCs w:val="22"/>
              </w:rPr>
            </w:pPr>
            <w:r>
              <w:rPr>
                <w:rFonts w:hint="eastAsia"/>
                <w:sz w:val="20"/>
                <w:szCs w:val="22"/>
              </w:rPr>
              <w:t>生产科（包括：对乙酰氨基酚车间、对乙酰氨基酚颗粒车间、动力车间）</w:t>
            </w:r>
          </w:p>
          <w:p>
            <w:pPr>
              <w:pStyle w:val="2"/>
              <w:spacing w:line="320" w:lineRule="exact"/>
              <w:ind w:firstLine="0"/>
              <w:rPr>
                <w:rFonts w:ascii="宋体" w:hAnsi="宋体"/>
                <w:b/>
                <w:color w:val="000000" w:themeColor="text1"/>
                <w:sz w:val="24"/>
                <w:szCs w:val="24"/>
                <w14:textFill>
                  <w14:solidFill>
                    <w14:schemeClr w14:val="tx1"/>
                  </w14:solidFill>
                </w14:textFill>
              </w:rPr>
            </w:pPr>
            <w:r>
              <w:rPr>
                <w:rFonts w:hint="eastAsia"/>
                <w:b/>
                <w:bCs/>
                <w:sz w:val="20"/>
                <w:szCs w:val="22"/>
              </w:rPr>
              <w:t>相关部门</w:t>
            </w:r>
            <w:r>
              <w:rPr>
                <w:rFonts w:hint="eastAsia"/>
                <w:sz w:val="20"/>
                <w:szCs w:val="22"/>
              </w:rPr>
              <w:t>：办公室、质量科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产量：7948 吨</w:t>
            </w:r>
          </w:p>
          <w:p>
            <w:pPr>
              <w:pStyle w:val="2"/>
              <w:spacing w:line="320" w:lineRule="exact"/>
              <w:ind w:firstLine="0"/>
              <w:rPr>
                <w:rFonts w:ascii="宋体" w:hAnsi="宋体"/>
                <w:b/>
                <w:color w:val="000000" w:themeColor="text1"/>
                <w:szCs w:val="24"/>
                <w14:textFill>
                  <w14:solidFill>
                    <w14:schemeClr w14:val="tx1"/>
                  </w14:solidFill>
                </w14:textFill>
              </w:rPr>
            </w:pPr>
            <w:r>
              <w:rPr>
                <w:rFonts w:hint="eastAsia"/>
                <w:b/>
                <w:bCs/>
                <w:sz w:val="20"/>
              </w:rPr>
              <w:t>产值（万元）：28101.49</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：6042.74</w:t>
            </w:r>
          </w:p>
          <w:p>
            <w:pPr>
              <w:pStyle w:val="2"/>
              <w:spacing w:line="320" w:lineRule="exact"/>
              <w:ind w:firstLine="0"/>
              <w:rPr>
                <w:rFonts w:ascii="宋体" w:hAnsi="宋体"/>
                <w:b/>
                <w:color w:val="000000" w:themeColor="text1"/>
                <w:szCs w:val="24"/>
                <w14:textFill>
                  <w14:solidFill>
                    <w14:schemeClr w14:val="tx1"/>
                  </w14:solidFill>
                </w14:textFill>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4"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lang w:val="zh-CN"/>
              </w:rPr>
              <w:t>单位</w:t>
            </w:r>
            <w:r>
              <w:rPr>
                <w:rFonts w:hint="eastAsia"/>
                <w:b/>
                <w:bCs/>
                <w:sz w:val="20"/>
                <w:szCs w:val="22"/>
              </w:rPr>
              <w:t>产品综合</w:t>
            </w:r>
            <w:r>
              <w:rPr>
                <w:rFonts w:hint="eastAsia"/>
                <w:b/>
                <w:bCs/>
                <w:sz w:val="20"/>
                <w:szCs w:val="22"/>
                <w:lang w:val="zh-CN"/>
              </w:rPr>
              <w:t>能耗：</w:t>
            </w:r>
            <w:r>
              <w:rPr>
                <w:rFonts w:hint="eastAsia"/>
                <w:b/>
                <w:bCs/>
                <w:sz w:val="20"/>
                <w:szCs w:val="22"/>
                <w:lang w:val="en-US" w:eastAsia="zh-CN"/>
              </w:rPr>
              <w:t>760.28</w:t>
            </w:r>
            <w:r>
              <w:rPr>
                <w:rFonts w:hint="eastAsia"/>
                <w:lang w:val="en-US" w:eastAsia="zh-CN"/>
              </w:rPr>
              <w:t xml:space="preserve"> </w:t>
            </w:r>
            <w:r>
              <w:rPr>
                <w:rFonts w:hint="eastAsia"/>
                <w:b/>
                <w:bCs/>
                <w:sz w:val="20"/>
                <w:szCs w:val="22"/>
              </w:rPr>
              <w:t>kgce/t</w:t>
            </w:r>
          </w:p>
          <w:p>
            <w:pPr>
              <w:rPr>
                <w:rFonts w:ascii="宋体" w:hAnsi="宋体"/>
                <w:b/>
                <w:color w:val="000000" w:themeColor="text1"/>
                <w:szCs w:val="24"/>
                <w14:textFill>
                  <w14:solidFill>
                    <w14:schemeClr w14:val="tx1"/>
                  </w14:solidFill>
                </w14:textFill>
              </w:rPr>
            </w:pPr>
            <w:r>
              <w:rPr>
                <w:rFonts w:hint="eastAsia"/>
                <w:b/>
                <w:bCs/>
                <w:sz w:val="20"/>
                <w:szCs w:val="22"/>
              </w:rPr>
              <w:t>单位产值综合能耗：0.2</w:t>
            </w:r>
            <w:r>
              <w:rPr>
                <w:rFonts w:hint="eastAsia"/>
                <w:b/>
                <w:bCs/>
                <w:sz w:val="20"/>
                <w:szCs w:val="22"/>
                <w:lang w:val="en-US" w:eastAsia="zh-CN"/>
              </w:rPr>
              <w:t>2</w:t>
            </w:r>
            <w:r>
              <w:rPr>
                <w:rFonts w:hint="eastAsia"/>
                <w:b/>
                <w:bCs/>
                <w:sz w:val="20"/>
                <w:szCs w:val="22"/>
              </w:rPr>
              <w:t xml:space="preserve"> tce/万元</w:t>
            </w:r>
            <w:bookmarkStart w:id="22" w:name="_GoBack"/>
            <w:bookmarkEnd w:id="22"/>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节能量（吨标准煤）：政府未下达节能指标</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第一次监督审核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14:textFill>
                  <w14:solidFill>
                    <w14:schemeClr w14:val="tx1"/>
                  </w14:solidFill>
                </w14:textFill>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14:textFill>
                  <w14:solidFill>
                    <w14:schemeClr w14:val="tx1"/>
                  </w14:solidFill>
                </w14:textFill>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14:textFill>
                  <w14:solidFill>
                    <w14:schemeClr w14:val="tx1"/>
                  </w14:solidFill>
                </w14:textFill>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14:textFill>
                  <w14:solidFill>
                    <w14:schemeClr w14:val="tx1"/>
                  </w14:solidFill>
                </w14:textFill>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14:textFill>
                  <w14:solidFill>
                    <w14:schemeClr w14:val="tx1"/>
                  </w14:solidFill>
                </w14:textFill>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036" w:type="dxa"/>
            <w:vMerge w:val="restart"/>
          </w:tcPr>
          <w:p>
            <w:pPr>
              <w:pStyle w:val="2"/>
              <w:spacing w:line="400" w:lineRule="exact"/>
              <w:ind w:firstLine="0"/>
              <w:rPr>
                <w:sz w:val="20"/>
                <w:szCs w:val="22"/>
              </w:rPr>
            </w:pPr>
            <w:r>
              <w:rPr>
                <w:rFonts w:hint="eastAsia"/>
                <w:sz w:val="20"/>
                <w:szCs w:val="22"/>
              </w:rPr>
              <w:t>第二次监督审核</w:t>
            </w:r>
          </w:p>
          <w:p>
            <w:pPr>
              <w:pStyle w:val="2"/>
              <w:spacing w:line="400" w:lineRule="exact"/>
              <w:ind w:firstLine="0"/>
              <w:rPr>
                <w:sz w:val="20"/>
                <w:szCs w:val="22"/>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p>
          <w:p>
            <w:pPr>
              <w:pStyle w:val="2"/>
              <w:spacing w:line="400" w:lineRule="exact"/>
              <w:ind w:firstLine="0"/>
              <w:rPr>
                <w:rFonts w:ascii="宋体" w:hAnsi="宋体"/>
                <w:b/>
                <w:color w:val="000000" w:themeColor="text1"/>
                <w:sz w:val="24"/>
                <w:szCs w:val="24"/>
                <w14:textFill>
                  <w14:solidFill>
                    <w14:schemeClr w14:val="tx1"/>
                  </w14:solidFill>
                </w14:textFill>
              </w:rPr>
            </w:pPr>
            <w:r>
              <w:rPr>
                <w:rFonts w:hint="eastAsia"/>
                <w:sz w:val="20"/>
                <w:szCs w:val="22"/>
                <w:u w:val="single"/>
              </w:rPr>
              <w:t>XX~XX</w:t>
            </w:r>
            <w:r>
              <w:rPr>
                <w:rFonts w:hint="eastAsia"/>
                <w:sz w:val="20"/>
                <w:szCs w:val="22"/>
              </w:rPr>
              <w:t>日</w:t>
            </w:r>
          </w:p>
        </w:tc>
        <w:tc>
          <w:tcPr>
            <w:tcW w:w="4735" w:type="dxa"/>
          </w:tcPr>
          <w:p>
            <w:pPr>
              <w:rPr>
                <w:sz w:val="20"/>
                <w:szCs w:val="22"/>
              </w:rPr>
            </w:pPr>
            <w:r>
              <w:rPr>
                <w:rFonts w:hint="eastAsia"/>
                <w:b/>
                <w:bCs/>
                <w:sz w:val="20"/>
                <w:szCs w:val="22"/>
              </w:rPr>
              <w:t>能耗统计期：</w:t>
            </w:r>
          </w:p>
          <w:p>
            <w:pPr>
              <w:pStyle w:val="2"/>
              <w:spacing w:line="400" w:lineRule="exact"/>
              <w:ind w:firstLine="0"/>
              <w:rPr>
                <w:rFonts w:ascii="宋体" w:hAnsi="宋体"/>
                <w:b/>
                <w:color w:val="000000" w:themeColor="text1"/>
                <w:szCs w:val="24"/>
                <w14:textFill>
                  <w14:solidFill>
                    <w14:schemeClr w14:val="tx1"/>
                  </w14:solidFill>
                </w14:textFill>
              </w:rPr>
            </w:pP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月至</w:t>
            </w:r>
            <w:r>
              <w:rPr>
                <w:rFonts w:hint="eastAsia"/>
                <w:sz w:val="20"/>
                <w:szCs w:val="22"/>
                <w:u w:val="single"/>
              </w:rPr>
              <w:t>20XX</w:t>
            </w:r>
            <w:r>
              <w:rPr>
                <w:rFonts w:hint="eastAsia"/>
                <w:sz w:val="20"/>
                <w:szCs w:val="22"/>
              </w:rPr>
              <w:t>年</w:t>
            </w:r>
            <w:r>
              <w:rPr>
                <w:rFonts w:hint="eastAsia"/>
                <w:sz w:val="20"/>
                <w:szCs w:val="22"/>
                <w:u w:val="single"/>
              </w:rPr>
              <w:t>XX</w:t>
            </w:r>
            <w:r>
              <w:rPr>
                <w:rFonts w:hint="eastAsia"/>
                <w:sz w:val="20"/>
                <w:szCs w:val="22"/>
              </w:rPr>
              <w:t>月</w:t>
            </w:r>
            <w:r>
              <w:rPr>
                <w:rFonts w:hint="eastAsia"/>
                <w:sz w:val="20"/>
                <w:szCs w:val="22"/>
                <w:u w:val="single"/>
              </w:rPr>
              <w:t>XX-XX</w:t>
            </w:r>
            <w:r>
              <w:rPr>
                <w:rFonts w:hint="eastAsia"/>
                <w:sz w:val="20"/>
                <w:szCs w:val="22"/>
              </w:rPr>
              <w:t>日</w:t>
            </w:r>
          </w:p>
        </w:tc>
        <w:tc>
          <w:tcPr>
            <w:tcW w:w="2835" w:type="dxa"/>
            <w:vMerge w:val="restart"/>
          </w:tcPr>
          <w:p>
            <w:pPr>
              <w:pStyle w:val="2"/>
              <w:spacing w:line="320" w:lineRule="exact"/>
              <w:ind w:firstLine="0"/>
              <w:rPr>
                <w:rFonts w:ascii="宋体" w:hAnsi="宋体"/>
                <w:b/>
                <w:color w:val="000000" w:themeColor="text1"/>
                <w:sz w:val="24"/>
                <w:szCs w:val="24"/>
                <w14:textFill>
                  <w14:solidFill>
                    <w14:schemeClr w14:val="tx1"/>
                  </w14:solidFill>
                </w14:textFill>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1"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rPr>
            </w:pPr>
            <w:r>
              <w:rPr>
                <w:rFonts w:hint="eastAsia"/>
                <w:b/>
                <w:bCs/>
                <w:sz w:val="20"/>
              </w:rPr>
              <w:t>产量：</w:t>
            </w:r>
          </w:p>
          <w:p>
            <w:pPr>
              <w:pStyle w:val="2"/>
              <w:spacing w:line="320" w:lineRule="exact"/>
              <w:ind w:firstLine="0"/>
              <w:rPr>
                <w:rFonts w:ascii="宋体" w:hAnsi="宋体"/>
                <w:b/>
                <w:color w:val="000000" w:themeColor="text1"/>
                <w:szCs w:val="24"/>
                <w14:textFill>
                  <w14:solidFill>
                    <w14:schemeClr w14:val="tx1"/>
                  </w14:solidFill>
                </w14:textFill>
              </w:rPr>
            </w:pPr>
            <w:r>
              <w:rPr>
                <w:rFonts w:hint="eastAsia"/>
                <w:b/>
                <w:bCs/>
                <w:sz w:val="20"/>
              </w:rPr>
              <w:t>产值（万元）：</w:t>
            </w: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5" w:hRule="atLeast"/>
        </w:trPr>
        <w:tc>
          <w:tcPr>
            <w:tcW w:w="2036" w:type="dxa"/>
            <w:vMerge w:val="continue"/>
          </w:tcPr>
          <w:p>
            <w:pPr>
              <w:pStyle w:val="2"/>
              <w:spacing w:line="400" w:lineRule="exact"/>
              <w:ind w:firstLine="0"/>
              <w:rPr>
                <w:sz w:val="20"/>
                <w:szCs w:val="22"/>
              </w:rPr>
            </w:pPr>
          </w:p>
        </w:tc>
        <w:tc>
          <w:tcPr>
            <w:tcW w:w="4735" w:type="dxa"/>
          </w:tcPr>
          <w:p>
            <w:pPr>
              <w:pStyle w:val="2"/>
              <w:spacing w:line="320" w:lineRule="exact"/>
              <w:ind w:firstLine="0"/>
              <w:rPr>
                <w:b/>
                <w:bCs/>
                <w:sz w:val="20"/>
                <w:szCs w:val="22"/>
                <w:lang w:val="zh-CN"/>
              </w:rPr>
            </w:pPr>
            <w:r>
              <w:rPr>
                <w:rFonts w:hint="eastAsia"/>
                <w:b/>
                <w:bCs/>
                <w:sz w:val="20"/>
                <w:szCs w:val="22"/>
                <w:lang w:val="zh-CN"/>
              </w:rPr>
              <w:t>综合能耗</w:t>
            </w:r>
            <w:r>
              <w:rPr>
                <w:rFonts w:hint="eastAsia"/>
                <w:b/>
                <w:bCs/>
                <w:sz w:val="20"/>
                <w:szCs w:val="22"/>
              </w:rPr>
              <w:t>（吨标准煤）</w:t>
            </w:r>
            <w:r>
              <w:rPr>
                <w:rFonts w:hint="eastAsia"/>
                <w:b/>
                <w:bCs/>
                <w:sz w:val="20"/>
                <w:szCs w:val="22"/>
                <w:lang w:val="zh-CN"/>
              </w:rPr>
              <w:t>：</w:t>
            </w:r>
          </w:p>
          <w:p>
            <w:pPr>
              <w:pStyle w:val="2"/>
              <w:spacing w:line="320" w:lineRule="exact"/>
              <w:ind w:firstLine="0"/>
              <w:rPr>
                <w:rFonts w:ascii="宋体" w:hAnsi="宋体"/>
                <w:b/>
                <w:color w:val="000000" w:themeColor="text1"/>
                <w:szCs w:val="24"/>
                <w14:textFill>
                  <w14:solidFill>
                    <w14:schemeClr w14:val="tx1"/>
                  </w14:solidFill>
                </w14:textFill>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atLeast"/>
        </w:trPr>
        <w:tc>
          <w:tcPr>
            <w:tcW w:w="2036" w:type="dxa"/>
            <w:vMerge w:val="continue"/>
          </w:tcPr>
          <w:p>
            <w:pPr>
              <w:pStyle w:val="2"/>
              <w:spacing w:line="400" w:lineRule="exact"/>
              <w:ind w:firstLine="0"/>
              <w:rPr>
                <w:sz w:val="20"/>
                <w:szCs w:val="22"/>
              </w:rPr>
            </w:pPr>
          </w:p>
        </w:tc>
        <w:tc>
          <w:tcPr>
            <w:tcW w:w="4735" w:type="dxa"/>
          </w:tcPr>
          <w:p>
            <w:pPr>
              <w:rPr>
                <w:b/>
                <w:bCs/>
                <w:sz w:val="20"/>
                <w:szCs w:val="22"/>
              </w:rPr>
            </w:pPr>
            <w:r>
              <w:rPr>
                <w:rFonts w:hint="eastAsia"/>
                <w:b/>
                <w:bCs/>
                <w:sz w:val="20"/>
                <w:szCs w:val="22"/>
              </w:rPr>
              <w:t>单位能耗：</w:t>
            </w:r>
          </w:p>
          <w:p>
            <w:pPr>
              <w:rPr>
                <w:rFonts w:ascii="宋体" w:hAnsi="宋体"/>
                <w:b/>
                <w:color w:val="000000" w:themeColor="text1"/>
                <w:szCs w:val="24"/>
                <w14:textFill>
                  <w14:solidFill>
                    <w14:schemeClr w14:val="tx1"/>
                  </w14:solidFill>
                </w14:textFill>
              </w:rPr>
            </w:pPr>
          </w:p>
        </w:tc>
        <w:tc>
          <w:tcPr>
            <w:tcW w:w="2835" w:type="dxa"/>
            <w:vMerge w:val="continue"/>
          </w:tcPr>
          <w:p>
            <w:pPr>
              <w:pStyle w:val="2"/>
              <w:spacing w:line="320" w:lineRule="exact"/>
              <w:ind w:firstLine="0"/>
              <w:rPr>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2036" w:type="dxa"/>
            <w:vMerge w:val="continue"/>
          </w:tcPr>
          <w:p>
            <w:pPr>
              <w:pStyle w:val="2"/>
              <w:spacing w:line="400" w:lineRule="exact"/>
              <w:ind w:firstLine="0"/>
              <w:rPr>
                <w:sz w:val="20"/>
                <w:szCs w:val="22"/>
              </w:rPr>
            </w:pPr>
          </w:p>
        </w:tc>
        <w:tc>
          <w:tcPr>
            <w:tcW w:w="4735" w:type="dxa"/>
          </w:tcPr>
          <w:p>
            <w:pPr>
              <w:rPr>
                <w:sz w:val="20"/>
                <w:szCs w:val="22"/>
              </w:rPr>
            </w:pPr>
            <w:r>
              <w:rPr>
                <w:rFonts w:hint="eastAsia"/>
                <w:b/>
                <w:bCs/>
                <w:sz w:val="20"/>
                <w:szCs w:val="22"/>
              </w:rPr>
              <w:t>节能量（吨标准煤）：</w:t>
            </w:r>
          </w:p>
          <w:p>
            <w:pPr>
              <w:rPr>
                <w:sz w:val="20"/>
                <w:szCs w:val="22"/>
              </w:rPr>
            </w:pPr>
          </w:p>
        </w:tc>
        <w:tc>
          <w:tcPr>
            <w:tcW w:w="2835" w:type="dxa"/>
            <w:vMerge w:val="continue"/>
          </w:tcPr>
          <w:p>
            <w:pPr>
              <w:pStyle w:val="2"/>
              <w:spacing w:line="320" w:lineRule="exact"/>
              <w:ind w:firstLine="0"/>
              <w:rPr>
                <w:sz w:val="20"/>
              </w:rPr>
            </w:pPr>
          </w:p>
        </w:tc>
      </w:tr>
    </w:tbl>
    <w:p>
      <w:pPr>
        <w:pStyle w:val="2"/>
        <w:spacing w:line="0" w:lineRule="atLeast"/>
        <w:ind w:firstLine="0"/>
        <w:rPr>
          <w:b/>
          <w:color w:val="000000" w:themeColor="text1"/>
          <w:sz w:val="18"/>
          <w:szCs w:val="18"/>
          <w:lang w:val="en-GB"/>
          <w14:textFill>
            <w14:solidFill>
              <w14:schemeClr w14:val="tx1"/>
            </w14:solidFill>
          </w14:textFill>
        </w:rPr>
      </w:pPr>
    </w:p>
    <w:sectPr>
      <w:headerReference r:id="rId3" w:type="default"/>
      <w:pgSz w:w="11906" w:h="16838"/>
      <w:pgMar w:top="1440" w:right="1080" w:bottom="1440" w:left="1080" w:header="737"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0288" behindDoc="0" locked="0" layoutInCell="1" allowOverlap="1">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r:embed="rId1"/>
                  <a:stretch>
                    <a:fillRect/>
                  </a:stretch>
                </pic:blipFill>
                <pic:spPr>
                  <a:xfrm>
                    <a:off x="0" y="0"/>
                    <a:ext cx="485775" cy="485775"/>
                  </a:xfrm>
                  <a:prstGeom prst="rect">
                    <a:avLst/>
                  </a:prstGeom>
                </pic:spPr>
              </pic:pic>
            </a:graphicData>
          </a:graphic>
        </wp:anchor>
      </w:drawing>
    </w:r>
    <w:r>
      <mc:AlternateContent>
        <mc:Choice Requires="wps">
          <w:drawing>
            <wp:anchor distT="0" distB="0" distL="114300" distR="114300" simplePos="0" relativeHeight="251659264" behindDoc="0" locked="0" layoutInCell="1" allowOverlap="1">
              <wp:simplePos x="0" y="0"/>
              <wp:positionH relativeFrom="column">
                <wp:posOffset>4942205</wp:posOffset>
              </wp:positionH>
              <wp:positionV relativeFrom="paragraph">
                <wp:posOffset>135890</wp:posOffset>
              </wp:positionV>
              <wp:extent cx="1116330" cy="256540"/>
              <wp:effectExtent l="0" t="0" r="1270" b="10160"/>
              <wp:wrapNone/>
              <wp:docPr id="1" name="文本框 1025"/>
              <wp:cNvGraphicFramePr/>
              <a:graphic xmlns:a="http://schemas.openxmlformats.org/drawingml/2006/main">
                <a:graphicData uri="http://schemas.microsoft.com/office/word/2010/wordprocessingShape">
                  <wps:wsp>
                    <wps:cNvSpPr txBox="1"/>
                    <wps:spPr>
                      <a:xfrm>
                        <a:off x="0" y="0"/>
                        <a:ext cx="1116330" cy="256540"/>
                      </a:xfrm>
                      <a:prstGeom prst="rect">
                        <a:avLst/>
                      </a:prstGeom>
                      <a:solidFill>
                        <a:srgbClr val="FFFFFF"/>
                      </a:solidFill>
                      <a:ln>
                        <a:noFill/>
                      </a:ln>
                    </wps:spPr>
                    <wps:txbx>
                      <w:txbxContent>
                        <w:p>
                          <w:pPr>
                            <w:rPr>
                              <w:sz w:val="18"/>
                              <w:szCs w:val="18"/>
                            </w:rPr>
                          </w:pPr>
                          <w:r>
                            <w:rPr>
                              <w:rFonts w:hint="eastAsia"/>
                              <w:sz w:val="18"/>
                              <w:szCs w:val="18"/>
                            </w:rPr>
                            <w:t>ISC-B-II-20(05版）</w:t>
                          </w:r>
                        </w:p>
                      </w:txbxContent>
                    </wps:txbx>
                    <wps:bodyPr upright="1"/>
                  </wps:wsp>
                </a:graphicData>
              </a:graphic>
            </wp:anchor>
          </w:drawing>
        </mc:Choice>
        <mc:Fallback>
          <w:pict>
            <v:shape id="文本框 1025" o:spid="_x0000_s1026" o:spt="202" type="#_x0000_t202" style="position:absolute;left:0pt;margin-left:389.15pt;margin-top:10.7pt;height:20.2pt;width:87.9pt;z-index:251659264;mso-width-relative:page;mso-height-relative:page;" fillcolor="#FFFFFF" filled="t" stroked="f" coordsize="21600,21600" o:gfxdata="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HFALAjYAAAACQEAAA8AAAAAAAAAAQAgAAAAIgAAAGRycy9kb3ducmV2&#10;LnhtbFBLAQIUABQAAAAIAIdO4kCUWhH2wwEAAHoDAAAOAAAAAAAAAAEAIAAAACcBAABkcnMvZTJv&#10;RG9jLnhtbFBLBQYAAAAABgAGAFkBAABcBQAAAAA=&#10;">
              <v:fill on="t" focussize="0,0"/>
              <v:stroke on="f"/>
              <v:imagedata o:title=""/>
              <o:lock v:ext="edit" aspectratio="f"/>
              <v:textbox>
                <w:txbxContent>
                  <w:p>
                    <w:pPr>
                      <w:rPr>
                        <w:sz w:val="18"/>
                        <w:szCs w:val="18"/>
                      </w:rPr>
                    </w:pPr>
                    <w:r>
                      <w:rPr>
                        <w:rFonts w:hint="eastAsia"/>
                        <w:sz w:val="18"/>
                        <w:szCs w:val="18"/>
                      </w:rPr>
                      <w:t>ISC-B-II-20(05版）</w:t>
                    </w:r>
                  </w:p>
                </w:txbxContent>
              </v:textbox>
            </v:shape>
          </w:pict>
        </mc:Fallback>
      </mc:AlternateContent>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single" w:color="auto" w:sz="4" w:space="1"/>
      </w:pBdr>
      <w:spacing w:line="320" w:lineRule="exact"/>
      <w:ind w:firstLine="756" w:firstLineChars="400"/>
      <w:jc w:val="left"/>
    </w:pPr>
    <w:r>
      <w:rPr>
        <w:rStyle w:val="11"/>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15"/>
    <w:multiLevelType w:val="multilevel"/>
    <w:tmpl w:val="00000015"/>
    <w:lvl w:ilvl="0" w:tentative="0">
      <w:start w:val="1"/>
      <w:numFmt w:val="lowerLetter"/>
      <w:pStyle w:val="18"/>
      <w:lvlText w:val="%1)"/>
      <w:lvlJc w:val="left"/>
      <w:pPr>
        <w:tabs>
          <w:tab w:val="left" w:pos="840"/>
        </w:tabs>
        <w:ind w:left="839" w:hanging="419"/>
      </w:pPr>
      <w:rPr>
        <w:rFonts w:hint="eastAsia" w:ascii="宋体" w:eastAsia="宋体" w:cs="Times New Roman"/>
        <w:b w:val="0"/>
        <w:i w:val="0"/>
        <w:sz w:val="21"/>
        <w:szCs w:val="21"/>
      </w:rPr>
    </w:lvl>
    <w:lvl w:ilvl="1" w:tentative="0">
      <w:start w:val="1"/>
      <w:numFmt w:val="decimal"/>
      <w:lvlText w:val="%2)"/>
      <w:lvlJc w:val="left"/>
      <w:pPr>
        <w:tabs>
          <w:tab w:val="left" w:pos="1260"/>
        </w:tabs>
        <w:ind w:left="1259" w:hanging="419"/>
      </w:pPr>
      <w:rPr>
        <w:rFonts w:hint="eastAsia" w:cs="Times New Roman"/>
      </w:rPr>
    </w:lvl>
    <w:lvl w:ilvl="2" w:tentative="0">
      <w:start w:val="1"/>
      <w:numFmt w:val="decimal"/>
      <w:lvlText w:val="(%3)"/>
      <w:lvlJc w:val="left"/>
      <w:pPr>
        <w:tabs>
          <w:tab w:val="left" w:pos="0"/>
        </w:tabs>
        <w:ind w:left="1679" w:hanging="420"/>
      </w:pPr>
      <w:rPr>
        <w:rFonts w:hint="eastAsia" w:ascii="宋体" w:eastAsia="宋体" w:cs="Times New Roman"/>
        <w:b w:val="0"/>
        <w:i w:val="0"/>
        <w:sz w:val="21"/>
        <w:szCs w:val="21"/>
      </w:rPr>
    </w:lvl>
    <w:lvl w:ilvl="3" w:tentative="0">
      <w:start w:val="1"/>
      <w:numFmt w:val="decimal"/>
      <w:lvlText w:val="%4."/>
      <w:lvlJc w:val="left"/>
      <w:pPr>
        <w:tabs>
          <w:tab w:val="left" w:pos="2100"/>
        </w:tabs>
        <w:ind w:left="2099" w:hanging="419"/>
      </w:pPr>
      <w:rPr>
        <w:rFonts w:hint="eastAsia" w:cs="Times New Roman"/>
      </w:rPr>
    </w:lvl>
    <w:lvl w:ilvl="4" w:tentative="0">
      <w:start w:val="1"/>
      <w:numFmt w:val="lowerLetter"/>
      <w:lvlText w:val="%5)"/>
      <w:lvlJc w:val="left"/>
      <w:pPr>
        <w:tabs>
          <w:tab w:val="left" w:pos="2520"/>
        </w:tabs>
        <w:ind w:left="2519" w:hanging="419"/>
      </w:pPr>
      <w:rPr>
        <w:rFonts w:hint="eastAsia" w:cs="Times New Roman"/>
      </w:rPr>
    </w:lvl>
    <w:lvl w:ilvl="5" w:tentative="0">
      <w:start w:val="1"/>
      <w:numFmt w:val="lowerRoman"/>
      <w:lvlText w:val="%6."/>
      <w:lvlJc w:val="right"/>
      <w:pPr>
        <w:tabs>
          <w:tab w:val="left" w:pos="2940"/>
        </w:tabs>
        <w:ind w:left="2939" w:hanging="419"/>
      </w:pPr>
      <w:rPr>
        <w:rFonts w:hint="eastAsia" w:cs="Times New Roman"/>
      </w:rPr>
    </w:lvl>
    <w:lvl w:ilvl="6" w:tentative="0">
      <w:start w:val="1"/>
      <w:numFmt w:val="decimal"/>
      <w:lvlText w:val="%7."/>
      <w:lvlJc w:val="left"/>
      <w:pPr>
        <w:tabs>
          <w:tab w:val="left" w:pos="3360"/>
        </w:tabs>
        <w:ind w:left="3359" w:hanging="419"/>
      </w:pPr>
      <w:rPr>
        <w:rFonts w:hint="eastAsia" w:cs="Times New Roman"/>
      </w:rPr>
    </w:lvl>
    <w:lvl w:ilvl="7" w:tentative="0">
      <w:start w:val="1"/>
      <w:numFmt w:val="lowerLetter"/>
      <w:lvlText w:val="%8)"/>
      <w:lvlJc w:val="left"/>
      <w:pPr>
        <w:tabs>
          <w:tab w:val="left" w:pos="3780"/>
        </w:tabs>
        <w:ind w:left="3779" w:hanging="419"/>
      </w:pPr>
      <w:rPr>
        <w:rFonts w:hint="eastAsia" w:cs="Times New Roman"/>
      </w:rPr>
    </w:lvl>
    <w:lvl w:ilvl="8" w:tentative="0">
      <w:start w:val="1"/>
      <w:numFmt w:val="lowerRoman"/>
      <w:lvlText w:val="%9."/>
      <w:lvlJc w:val="right"/>
      <w:pPr>
        <w:tabs>
          <w:tab w:val="left" w:pos="4200"/>
        </w:tabs>
        <w:ind w:left="4199" w:hanging="419"/>
      </w:pPr>
      <w:rPr>
        <w:rFonts w:hint="eastAsia"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2ZTc3NWZjY2ZmMTdhNjNmYjYwYjU3MDcwMGVmOTUifQ=="/>
  </w:docVars>
  <w:rsids>
    <w:rsidRoot w:val="008D6A69"/>
    <w:rsid w:val="008D6A69"/>
    <w:rsid w:val="00907D86"/>
    <w:rsid w:val="00FE3919"/>
    <w:rsid w:val="0E2313D4"/>
    <w:rsid w:val="297244DC"/>
    <w:rsid w:val="2DBA0C8E"/>
    <w:rsid w:val="4E623AEB"/>
    <w:rsid w:val="62A466F8"/>
    <w:rsid w:val="755440A9"/>
    <w:rsid w:val="77AD5676"/>
    <w:rsid w:val="79DD5B20"/>
    <w:rsid w:val="7BFD177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Arial" w:hAnsi="Arial" w:eastAsia="Arial" w:cs="Arial"/>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qFormat/>
    <w:uiPriority w:val="0"/>
    <w:pPr>
      <w:snapToGrid w:val="0"/>
      <w:spacing w:line="336" w:lineRule="auto"/>
      <w:ind w:firstLine="630"/>
    </w:pPr>
    <w:rPr>
      <w:sz w:val="32"/>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8">
    <w:name w:val="正文文本缩进 Char"/>
    <w:basedOn w:val="7"/>
    <w:link w:val="2"/>
    <w:qFormat/>
    <w:uiPriority w:val="0"/>
    <w:rPr>
      <w:rFonts w:ascii="Times New Roman" w:hAnsi="Times New Roman" w:eastAsia="宋体" w:cs="Times New Roman"/>
      <w:sz w:val="32"/>
      <w:szCs w:val="20"/>
    </w:rPr>
  </w:style>
  <w:style w:type="character" w:customStyle="1" w:styleId="9">
    <w:name w:val="页眉 Char"/>
    <w:basedOn w:val="7"/>
    <w:link w:val="4"/>
    <w:qFormat/>
    <w:uiPriority w:val="99"/>
    <w:rPr>
      <w:rFonts w:ascii="Times New Roman" w:hAnsi="Times New Roman" w:eastAsia="宋体" w:cs="Times New Roman"/>
      <w:sz w:val="18"/>
      <w:szCs w:val="18"/>
    </w:rPr>
  </w:style>
  <w:style w:type="character" w:customStyle="1" w:styleId="10">
    <w:name w:val="页脚 Char"/>
    <w:basedOn w:val="7"/>
    <w:link w:val="3"/>
    <w:qFormat/>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 w:type="character" w:customStyle="1" w:styleId="12">
    <w:name w:val="apple-converted-space"/>
    <w:basedOn w:val="7"/>
    <w:qFormat/>
    <w:uiPriority w:val="0"/>
  </w:style>
  <w:style w:type="paragraph" w:customStyle="1" w:styleId="13">
    <w:name w:val="Body 9pt Bold"/>
    <w:basedOn w:val="1"/>
    <w:qFormat/>
    <w:uiPriority w:val="0"/>
    <w:pPr>
      <w:ind w:left="170"/>
    </w:pPr>
    <w:rPr>
      <w:b/>
      <w:sz w:val="18"/>
    </w:rPr>
  </w:style>
  <w:style w:type="paragraph" w:customStyle="1" w:styleId="14">
    <w:name w:val="Body 8pt Feeder"/>
    <w:basedOn w:val="1"/>
    <w:next w:val="1"/>
    <w:qFormat/>
    <w:uiPriority w:val="0"/>
    <w:pPr>
      <w:spacing w:before="40" w:after="40"/>
      <w:ind w:left="284" w:right="284"/>
    </w:pPr>
    <w:rPr>
      <w:sz w:val="16"/>
    </w:rPr>
  </w:style>
  <w:style w:type="paragraph" w:customStyle="1" w:styleId="15">
    <w:name w:val="Body 7pt"/>
    <w:basedOn w:val="1"/>
    <w:qFormat/>
    <w:uiPriority w:val="0"/>
    <w:pPr>
      <w:spacing w:before="40" w:after="40"/>
      <w:jc w:val="left"/>
    </w:pPr>
    <w:rPr>
      <w:sz w:val="14"/>
    </w:rPr>
  </w:style>
  <w:style w:type="paragraph" w:customStyle="1" w:styleId="16">
    <w:name w:val="Body 9pt"/>
    <w:basedOn w:val="1"/>
    <w:qFormat/>
    <w:uiPriority w:val="0"/>
    <w:pPr>
      <w:spacing w:before="40" w:after="40"/>
    </w:pPr>
    <w:rPr>
      <w:sz w:val="18"/>
    </w:rPr>
  </w:style>
  <w:style w:type="paragraph" w:customStyle="1" w:styleId="17">
    <w:name w:val="Header 14pt Bold Centered"/>
    <w:basedOn w:val="1"/>
    <w:qFormat/>
    <w:uiPriority w:val="0"/>
    <w:pPr>
      <w:jc w:val="center"/>
    </w:pPr>
    <w:rPr>
      <w:b/>
      <w:sz w:val="28"/>
    </w:rPr>
  </w:style>
  <w:style w:type="paragraph" w:customStyle="1" w:styleId="18">
    <w:name w:val="字母编号列项（一级）"/>
    <w:qFormat/>
    <w:uiPriority w:val="0"/>
    <w:pPr>
      <w:numPr>
        <w:ilvl w:val="0"/>
        <w:numId w:val="1"/>
      </w:numPr>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3</Pages>
  <Words>1061</Words>
  <Characters>1759</Characters>
  <Lines>15</Lines>
  <Paragraphs>4</Paragraphs>
  <TotalTime>0</TotalTime>
  <ScaleCrop>false</ScaleCrop>
  <LinksUpToDate>false</LinksUpToDate>
  <CharactersWithSpaces>1946</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丽英</cp:lastModifiedBy>
  <cp:lastPrinted>2019-05-13T03:13:00Z</cp:lastPrinted>
  <dcterms:modified xsi:type="dcterms:W3CDTF">2022-05-23T08:53:53Z</dcterms:modified>
  <cp:revision>31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2052-11.1.0.10314</vt:lpwstr>
  </property>
</Properties>
</file>