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河北鑫旺工程建设服务有限公司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河北省石家庄市桥西区红旗大街88号翰林观天下22号公寓1901-1907室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河北省石家庄鹿泉绿岛经济开发区核心碧水街81号军鼎科技园14号楼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谢姗姗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18032179931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hebeixinwang888@163.com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0402-2022-Q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建设项目环境影响评价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34.06.00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(手册版本号：XW/SC-20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21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23" w:name="审核日期"/>
            <w:r>
              <w:rPr>
                <w:rFonts w:hint="eastAsia"/>
                <w:b/>
                <w:sz w:val="20"/>
              </w:rPr>
              <w:t>2022年05月14日 上午至2022年05月14日 下午</w:t>
            </w:r>
            <w:bookmarkEnd w:id="23"/>
            <w:r>
              <w:rPr>
                <w:rFonts w:hint="eastAsia"/>
                <w:b/>
                <w:sz w:val="20"/>
              </w:rPr>
              <w:t>(共</w:t>
            </w:r>
            <w:bookmarkStart w:id="24" w:name="审核天数"/>
            <w:r>
              <w:rPr>
                <w:rFonts w:hint="eastAsia"/>
                <w:b/>
                <w:sz w:val="20"/>
              </w:rPr>
              <w:t>1.0</w:t>
            </w:r>
            <w:bookmarkEnd w:id="2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990600" cy="3429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李凤娟</w:t>
            </w:r>
            <w:bookmarkEnd w:id="2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2022.5.14</w:t>
            </w:r>
          </w:p>
        </w:tc>
      </w:tr>
    </w:tbl>
    <w:p/>
    <w:p>
      <w:pPr>
        <w:pStyle w:val="2"/>
        <w:rPr>
          <w:rFonts w:hint="eastAsia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</w:t>
      </w:r>
      <w:bookmarkStart w:id="26" w:name="_GoBack"/>
      <w:r>
        <w:drawing>
          <wp:inline distT="0" distB="0" distL="114300" distR="114300">
            <wp:extent cx="6199505" cy="8730615"/>
            <wp:effectExtent l="0" t="0" r="1079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9505" cy="8730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6"/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708"/>
        <w:gridCol w:w="933"/>
        <w:gridCol w:w="3100"/>
        <w:gridCol w:w="205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val="en-US" w:eastAsia="zh-CN"/>
              </w:rPr>
              <w:t>2022-5.14</w:t>
            </w: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30-08:45</w:t>
            </w:r>
          </w:p>
        </w:tc>
        <w:tc>
          <w:tcPr>
            <w:tcW w:w="93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10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5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45-10:00</w:t>
            </w:r>
          </w:p>
        </w:tc>
        <w:tc>
          <w:tcPr>
            <w:tcW w:w="93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100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问题整改情况的确认；事故事件及起处理情况等</w:t>
            </w:r>
          </w:p>
        </w:tc>
        <w:tc>
          <w:tcPr>
            <w:tcW w:w="2050" w:type="dxa"/>
          </w:tcPr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933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10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部门职责和权限；目标实现情况；人员聘用，组织知识、培训，能力、意识的培养；企业知识管理的方法、措施及效果；沟通方式和内容，形成文件的信息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分析与评价；内部审核实施及有效性；</w:t>
            </w:r>
          </w:p>
        </w:tc>
        <w:tc>
          <w:tcPr>
            <w:tcW w:w="205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QMS: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5.3/6.2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/7.1.27.1.6/7.2/7.3/7.4/7.5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/9.1.3/9.2/10 .2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12:</w:t>
            </w: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  <w:lang w:val="en-US" w:eastAsia="zh-CN"/>
              </w:rPr>
              <w:t>00-13:00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  <w:t>休息</w:t>
            </w:r>
          </w:p>
        </w:tc>
        <w:tc>
          <w:tcPr>
            <w:tcW w:w="31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5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shd w:val="clear" w:color="auto" w:fill="auto"/>
              </w:rPr>
            </w:pPr>
          </w:p>
        </w:tc>
        <w:tc>
          <w:tcPr>
            <w:tcW w:w="1708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00-14:30</w:t>
            </w:r>
          </w:p>
        </w:tc>
        <w:tc>
          <w:tcPr>
            <w:tcW w:w="933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市场部</w:t>
            </w:r>
          </w:p>
        </w:tc>
        <w:tc>
          <w:tcPr>
            <w:tcW w:w="3100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部门职责和权限；目标实现情况；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市场开拓，产品和服务的要求，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外部提供的过程、产品和服务的控制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，顾客财产；交付后活动；顾客满意</w:t>
            </w:r>
          </w:p>
        </w:tc>
        <w:tc>
          <w:tcPr>
            <w:tcW w:w="205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5.3/6.2/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8.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8.5.3/8.5.5/9.1.2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shd w:val="clear" w:color="auto" w:fill="auto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0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14:30-17:15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技术部</w:t>
            </w:r>
          </w:p>
        </w:tc>
        <w:tc>
          <w:tcPr>
            <w:tcW w:w="3100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>基础设施；运行环境；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监视和测量资源；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运行的策划和控制；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auto"/>
              </w:rPr>
              <w:t>产品的设计和开发</w:t>
            </w: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生产和服务提供的控制；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标识和可追溯性管理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产品防护；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交付后活动；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更改控制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产品和服务的放行；不合格品控制。</w:t>
            </w:r>
          </w:p>
        </w:tc>
        <w:tc>
          <w:tcPr>
            <w:tcW w:w="2050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clear" w:color="auto" w:fill="auto"/>
              </w:rPr>
              <w:t xml:space="preserve">QMS: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5.3/6.2/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7.1.3/7.1.4/7.1.5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/8.1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/8.3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/8.5.1/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8.5.2/8.5.4/8.5.6/8.6/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shd w:val="clear" w:color="auto" w:fill="auto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15-17:30</w:t>
            </w:r>
          </w:p>
        </w:tc>
        <w:tc>
          <w:tcPr>
            <w:tcW w:w="933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00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末次会议</w:t>
            </w:r>
          </w:p>
        </w:tc>
        <w:tc>
          <w:tcPr>
            <w:tcW w:w="2050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rPr>
          <w:lang w:val="en-US"/>
        </w:rPr>
      </w:pPr>
    </w:p>
    <w:p>
      <w:pPr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6028B0"/>
    <w:rsid w:val="5E797DC4"/>
    <w:rsid w:val="71686F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2022-05-15T09:34:29Z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