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0435-2022-EnMs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唐山中陶卫浴制造有限公司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2022年05月14日 上午至2022年05月14日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rPr>
                <w:rFonts w:ascii="宋体" w:hAnsi="宋体"/>
                <w:b/>
                <w:sz w:val="21"/>
                <w:szCs w:val="21"/>
              </w:rPr>
            </w:pPr>
            <w:r>
              <w:rPr>
                <w:rFonts w:hint="eastAsia" w:ascii="宋体" w:hAnsi="宋体"/>
                <w:b/>
                <w:color w:val="000000"/>
                <w:szCs w:val="21"/>
                <w:lang w:val="de-DE"/>
              </w:rPr>
              <w:sym w:font="Wingdings 2" w:char="0052"/>
            </w:r>
            <w:r>
              <w:rPr>
                <w:rFonts w:hint="eastAsia" w:ascii="宋体" w:hAnsi="宋体"/>
                <w:b/>
                <w:sz w:val="21"/>
                <w:szCs w:val="21"/>
              </w:rPr>
              <w:t>RB</w:t>
            </w:r>
            <w:r>
              <w:rPr>
                <w:rFonts w:hint="eastAsia" w:ascii="宋体" w:hAnsi="宋体"/>
                <w:b/>
                <w:sz w:val="21"/>
                <w:szCs w:val="21"/>
                <w:lang w:eastAsia="zh-CN"/>
              </w:rPr>
              <w:t>/</w:t>
            </w:r>
            <w:r>
              <w:rPr>
                <w:rFonts w:hint="eastAsia" w:ascii="宋体" w:hAnsi="宋体"/>
                <w:b/>
                <w:sz w:val="21"/>
                <w:szCs w:val="21"/>
              </w:rPr>
              <w:t>T 110-2014 能源管理体系 建筑卫生陶瓷企业认证要求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河北省石家庄市/深圳市/北京市/河北省保定市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2020-N1EnMS-2061499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孔祥春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ISC-JSZJ-412</w:t>
            </w:r>
          </w:p>
          <w:p>
            <w:pPr>
              <w:spacing w:line="240" w:lineRule="exact"/>
              <w:jc w:val="center"/>
              <w:rPr>
                <w:b/>
                <w:color w:val="000000"/>
                <w:szCs w:val="21"/>
              </w:rPr>
            </w:pPr>
            <w:r>
              <w:rPr>
                <w:b/>
                <w:color w:val="000000"/>
                <w:szCs w:val="21"/>
              </w:rPr>
              <w:t>保定津森拓新型建材有限公司</w:t>
            </w:r>
          </w:p>
        </w:tc>
        <w:tc>
          <w:tcPr>
            <w:tcW w:w="1140" w:type="dxa"/>
            <w:vAlign w:val="center"/>
          </w:tcPr>
          <w:p>
            <w:pPr>
              <w:spacing w:line="240" w:lineRule="exact"/>
              <w:jc w:val="center"/>
              <w:rPr>
                <w:b/>
                <w:color w:val="000000"/>
                <w:szCs w:val="21"/>
              </w:rPr>
            </w:pPr>
            <w:r>
              <w:rPr>
                <w:b/>
                <w:color w:val="000000"/>
                <w:szCs w:val="21"/>
              </w:rPr>
              <w:t>2.4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En2021-N1EnMS-1011923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唐山中陶卫浴制造有限公司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唐山海</w:t>
            </w:r>
            <w:r>
              <w:rPr>
                <w:rFonts w:ascii="宋体"/>
                <w:b/>
                <w:bCs w:val="0"/>
                <w:color w:val="000000"/>
                <w:szCs w:val="21"/>
              </w:rPr>
              <w:t>港开发区港</w:t>
            </w:r>
            <w:r>
              <w:rPr>
                <w:rFonts w:ascii="宋体"/>
                <w:b/>
                <w:color w:val="000000"/>
                <w:szCs w:val="21"/>
              </w:rPr>
              <w:t>民街北侧海强路西侧办公楼</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063611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ascii="宋体"/>
                <w:b/>
                <w:bCs w:val="0"/>
                <w:color w:val="000000"/>
                <w:szCs w:val="21"/>
              </w:rPr>
              <w:t>中国河北省唐山海港经济开发区21</w:t>
            </w:r>
            <w:r>
              <w:rPr>
                <w:rFonts w:hint="eastAsia" w:ascii="宋体"/>
                <w:b/>
                <w:bCs w:val="0"/>
                <w:color w:val="000000"/>
                <w:szCs w:val="21"/>
                <w:vertAlign w:val="superscript"/>
                <w:lang w:val="en-US" w:eastAsia="zh-CN"/>
              </w:rPr>
              <w:t>#</w:t>
            </w:r>
            <w:r>
              <w:rPr>
                <w:rFonts w:hint="eastAsia" w:ascii="宋体"/>
                <w:b/>
                <w:bCs w:val="0"/>
                <w:color w:val="000000"/>
                <w:szCs w:val="21"/>
              </w:rPr>
              <w:t>路北</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063611</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付文龙</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15612591627</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夏剑石</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付文龙</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卫生陶瓷产品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jc w:val="left"/>
              <w:rPr>
                <w:rFonts w:ascii="宋体"/>
                <w:color w:val="000000"/>
                <w:szCs w:val="21"/>
              </w:rPr>
            </w:pPr>
            <w:r>
              <w:rPr>
                <w:rFonts w:hint="eastAsia"/>
                <w:color w:val="000000"/>
                <w:szCs w:val="18"/>
                <w:lang w:val="en-US" w:eastAsia="zh-CN"/>
              </w:rPr>
              <w:t>下料——球磨——筛分——除铁——泥浆搅拌——成型制坯——烘干——施釉——烧成——检验——包装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0" w:name="审核范围"/>
            <w:r>
              <w:t>卫生陶瓷的设计和生产所涉及的能源管理相关活动</w:t>
            </w:r>
            <w:bookmarkEnd w:id="30"/>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三班生产</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13"/>
        <w:gridCol w:w="175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hint="default" w:eastAsia="黑体" w:cs="Arial"/>
                <w:bCs/>
                <w:sz w:val="21"/>
                <w:szCs w:val="21"/>
                <w:lang w:val="en-US"/>
              </w:rPr>
            </w:pPr>
            <w:r>
              <w:rPr>
                <w:rFonts w:eastAsia="黑体" w:cs="Arial"/>
                <w:sz w:val="21"/>
                <w:szCs w:val="21"/>
                <w:lang w:eastAsia="zh-CN"/>
              </w:rPr>
              <w:t>经营场所的地址</w:t>
            </w:r>
            <w:r>
              <w:rPr>
                <w:rFonts w:hint="eastAsia" w:eastAsia="黑体" w:cs="Arial"/>
                <w:sz w:val="21"/>
                <w:szCs w:val="21"/>
                <w:highlight w:val="yellow"/>
                <w:lang w:val="en-US" w:eastAsia="zh-CN"/>
              </w:rPr>
              <w:t>(变更后）</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1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唐山中陶卫浴制造有限公司</w:t>
            </w:r>
            <w:r>
              <w:rPr>
                <w:rFonts w:hint="eastAsia" w:ascii="宋体"/>
                <w:b/>
                <w:color w:val="000000"/>
                <w:szCs w:val="21"/>
                <w:lang w:val="en-US" w:eastAsia="zh-CN"/>
              </w:rPr>
              <w:t>/</w:t>
            </w:r>
            <w:r>
              <w:rPr>
                <w:rFonts w:ascii="宋体"/>
                <w:b/>
                <w:color w:val="000000"/>
                <w:szCs w:val="21"/>
              </w:rPr>
              <w:t>唐山海港开发区港民街北侧海强路西侧办公楼</w:t>
            </w:r>
          </w:p>
        </w:tc>
        <w:tc>
          <w:tcPr>
            <w:tcW w:w="2267" w:type="dxa"/>
          </w:tcPr>
          <w:p>
            <w:pPr>
              <w:spacing w:before="40" w:after="40"/>
              <w:rPr>
                <w:rFonts w:eastAsia="黑体"/>
                <w:szCs w:val="21"/>
                <w:lang w:val="de-DE" w:eastAsia="ja-JP"/>
              </w:rPr>
            </w:pPr>
            <w:r>
              <w:rPr>
                <w:rFonts w:hint="eastAsia"/>
                <w:szCs w:val="21"/>
                <w:highlight w:val="yellow"/>
              </w:rPr>
              <w:t>中国河北省唐山海港经济开发区21#路北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307</w:t>
            </w:r>
          </w:p>
        </w:tc>
        <w:tc>
          <w:tcPr>
            <w:tcW w:w="1713" w:type="dxa"/>
            <w:vAlign w:val="center"/>
          </w:tcPr>
          <w:p>
            <w:pPr>
              <w:pStyle w:val="19"/>
              <w:rPr>
                <w:rFonts w:eastAsia="黑体" w:cs="Arial"/>
                <w:sz w:val="21"/>
                <w:szCs w:val="21"/>
                <w:lang w:val="en-US" w:eastAsia="ja-JP"/>
              </w:rPr>
            </w:pPr>
            <w:r>
              <w:t>卫生陶瓷的设计和生产所涉及的能源管理相关活动</w:t>
            </w:r>
          </w:p>
        </w:tc>
        <w:tc>
          <w:tcPr>
            <w:tcW w:w="1759"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RB/T110-2014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13"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13"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13"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13"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default" w:ascii="宋体" w:hAnsi="宋体" w:eastAsia="宋体"/>
                <w:b w:val="0"/>
                <w:bCs/>
                <w:sz w:val="20"/>
                <w:lang w:val="en-US" w:eastAsia="zh-CN"/>
              </w:rPr>
            </w:pPr>
            <w:r>
              <w:rPr>
                <w:rFonts w:hint="eastAsia" w:ascii="宋体" w:hAnsi="宋体" w:eastAsia="宋体"/>
                <w:b w:val="0"/>
                <w:bCs/>
                <w:sz w:val="20"/>
                <w:lang w:val="en-GB" w:eastAsia="zh-CN"/>
              </w:rPr>
              <w:t>生产场所是否与与认证申请的经营地址一致</w:t>
            </w:r>
            <w:r>
              <w:rPr>
                <w:rFonts w:hint="eastAsia" w:ascii="宋体" w:hAnsi="宋体" w:eastAsia="宋体"/>
                <w:b w:val="0"/>
                <w:bCs/>
                <w:sz w:val="20"/>
                <w:lang w:val="en-US" w:eastAsia="zh-CN"/>
              </w:rPr>
              <w:t>(描述有变化已变更）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2021年3月25日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shd w:val="clea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shd w:val="clea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shd w:val="clea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shd w:val="clea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shd w:val="clea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shd w:val="clea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shd w:val="clea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shd w:val="clea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shd w:val="clea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r>
              <w:rPr>
                <w:rFonts w:hint="eastAsia" w:ascii="宋体" w:hAnsi="宋体"/>
                <w:color w:val="000000"/>
                <w:szCs w:val="21"/>
                <w:lang w:eastAsia="zh-CN"/>
              </w:rPr>
              <w:t>——</w:t>
            </w:r>
            <w:r>
              <w:rPr>
                <w:rFonts w:hint="eastAsia" w:ascii="宋体" w:hAnsi="宋体"/>
                <w:color w:val="000000"/>
                <w:szCs w:val="21"/>
                <w:lang w:val="en-US" w:eastAsia="zh-CN"/>
              </w:rPr>
              <w:t>有请第三方做的节能诊断报告</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shd w:val="clea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shd w:val="clea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shd w:val="clea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shd w:val="clea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shd w:val="clea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shd w:val="clea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shd w:val="clea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shd w:val="clea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auto"/>
          </w:tcPr>
          <w:p>
            <w:pPr>
              <w:shd w:val="clea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shd w:val="clear"/>
              <w:ind w:left="168" w:leftChars="80"/>
              <w:rPr>
                <w:rFonts w:ascii="宋体"/>
                <w:color w:val="000000"/>
                <w:spacing w:val="-10"/>
                <w:szCs w:val="21"/>
              </w:rPr>
            </w:pPr>
          </w:p>
        </w:tc>
        <w:tc>
          <w:tcPr>
            <w:tcW w:w="6246" w:type="dxa"/>
            <w:shd w:val="clear" w:color="auto" w:fill="auto"/>
          </w:tcPr>
          <w:p>
            <w:pPr>
              <w:shd w:val="clea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auto"/>
          </w:tcPr>
          <w:p>
            <w:pPr>
              <w:shd w:val="clea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shd w:val="clear"/>
              <w:ind w:left="168" w:leftChars="80"/>
              <w:rPr>
                <w:rFonts w:ascii="宋体"/>
                <w:color w:val="000000"/>
                <w:spacing w:val="-10"/>
                <w:szCs w:val="21"/>
              </w:rPr>
            </w:pPr>
          </w:p>
        </w:tc>
        <w:tc>
          <w:tcPr>
            <w:tcW w:w="6246" w:type="dxa"/>
            <w:shd w:val="clear" w:color="auto" w:fill="auto"/>
          </w:tcPr>
          <w:p>
            <w:pPr>
              <w:shd w:val="clea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auto"/>
          </w:tcPr>
          <w:p>
            <w:pPr>
              <w:shd w:val="clea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shd w:val="clear"/>
              <w:ind w:left="168" w:leftChars="80"/>
              <w:rPr>
                <w:rFonts w:ascii="宋体"/>
                <w:color w:val="000000"/>
                <w:spacing w:val="-10"/>
                <w:szCs w:val="21"/>
              </w:rPr>
            </w:pPr>
          </w:p>
        </w:tc>
        <w:tc>
          <w:tcPr>
            <w:tcW w:w="6246" w:type="dxa"/>
            <w:shd w:val="clear" w:color="auto" w:fill="auto"/>
          </w:tcPr>
          <w:p>
            <w:pPr>
              <w:shd w:val="clea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auto"/>
          </w:tcPr>
          <w:p>
            <w:pPr>
              <w:shd w:val="clea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shd w:val="clear"/>
              <w:ind w:left="168" w:leftChars="80"/>
              <w:rPr>
                <w:rFonts w:ascii="宋体"/>
                <w:color w:val="000000"/>
                <w:spacing w:val="-10"/>
                <w:szCs w:val="21"/>
              </w:rPr>
            </w:pPr>
          </w:p>
        </w:tc>
        <w:tc>
          <w:tcPr>
            <w:tcW w:w="6246" w:type="dxa"/>
            <w:shd w:val="clear" w:color="auto" w:fill="auto"/>
          </w:tcPr>
          <w:p>
            <w:pPr>
              <w:shd w:val="clea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auto"/>
          </w:tcPr>
          <w:p>
            <w:pPr>
              <w:shd w:val="clea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shd w:val="clear"/>
              <w:ind w:left="168" w:leftChars="80"/>
              <w:rPr>
                <w:rFonts w:ascii="宋体"/>
                <w:color w:val="000000"/>
                <w:spacing w:val="-10"/>
                <w:szCs w:val="21"/>
              </w:rPr>
            </w:pPr>
          </w:p>
        </w:tc>
        <w:tc>
          <w:tcPr>
            <w:tcW w:w="6246" w:type="dxa"/>
            <w:shd w:val="clear" w:color="auto" w:fill="auto"/>
          </w:tcPr>
          <w:p>
            <w:pPr>
              <w:shd w:val="clea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shd w:val="clea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shd w:val="clea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shd w:val="clea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shd w:val="clea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shd w:val="clear"/>
              <w:ind w:left="168" w:leftChars="80"/>
              <w:rPr>
                <w:rFonts w:ascii="宋体"/>
                <w:color w:val="000000"/>
                <w:spacing w:val="-10"/>
                <w:szCs w:val="21"/>
              </w:rPr>
            </w:pPr>
          </w:p>
        </w:tc>
        <w:tc>
          <w:tcPr>
            <w:tcW w:w="6246" w:type="dxa"/>
            <w:shd w:val="clear" w:color="auto" w:fill="auto"/>
          </w:tcPr>
          <w:p>
            <w:pPr>
              <w:shd w:val="clea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shd w:val="clea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shd w:val="clear"/>
              <w:rPr>
                <w:rFonts w:ascii="宋体"/>
                <w:color w:val="000000"/>
                <w:spacing w:val="-10"/>
                <w:szCs w:val="21"/>
              </w:rPr>
            </w:pPr>
            <w:r>
              <w:rPr>
                <w:rFonts w:hint="eastAsia" w:ascii="宋体"/>
                <w:color w:val="000000"/>
                <w:spacing w:val="-10"/>
                <w:szCs w:val="21"/>
              </w:rPr>
              <w:t>能源管理体系重点关注</w:t>
            </w:r>
          </w:p>
          <w:p>
            <w:pPr>
              <w:shd w:val="clear"/>
              <w:rPr>
                <w:rFonts w:ascii="宋体"/>
                <w:color w:val="000000"/>
                <w:spacing w:val="-10"/>
                <w:szCs w:val="21"/>
              </w:rPr>
            </w:pPr>
          </w:p>
        </w:tc>
        <w:tc>
          <w:tcPr>
            <w:tcW w:w="8691" w:type="dxa"/>
            <w:gridSpan w:val="3"/>
            <w:shd w:val="clear" w:color="auto" w:fill="auto"/>
          </w:tcPr>
          <w:p>
            <w:pPr>
              <w:shd w:val="clea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shd w:val="clear"/>
              <w:rPr>
                <w:rFonts w:ascii="宋体"/>
                <w:color w:val="000000"/>
                <w:spacing w:val="-10"/>
                <w:szCs w:val="21"/>
              </w:rPr>
            </w:pPr>
            <w:r>
              <w:rPr>
                <w:rFonts w:hint="eastAsia" w:ascii="宋体"/>
                <w:color w:val="000000"/>
                <w:spacing w:val="-10"/>
                <w:szCs w:val="21"/>
              </w:rPr>
              <w:t>□其他：</w:t>
            </w:r>
          </w:p>
        </w:tc>
      </w:tr>
    </w:tbl>
    <w:p>
      <w:pPr>
        <w:shd w:val="clea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2022-05-14</w:t>
            </w:r>
            <w:bookmarkEnd w:id="31"/>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5168900</wp:posOffset>
            </wp:positionH>
            <wp:positionV relativeFrom="paragraph">
              <wp:posOffset>198120</wp:posOffset>
            </wp:positionV>
            <wp:extent cx="801370" cy="382270"/>
            <wp:effectExtent l="0" t="0" r="11430" b="11430"/>
            <wp:wrapSquare wrapText="bothSides"/>
            <wp:docPr id="12" name="图片 12" descr="791d1d5b17ccea608584f0de260a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91d1d5b17ccea608584f0de260a82f"/>
                    <pic:cNvPicPr>
                      <a:picLocks noChangeAspect="1"/>
                    </pic:cNvPicPr>
                  </pic:nvPicPr>
                  <pic:blipFill>
                    <a:blip r:embed="rId6"/>
                    <a:stretch>
                      <a:fillRect/>
                    </a:stretch>
                  </pic:blipFill>
                  <pic:spPr>
                    <a:xfrm>
                      <a:off x="0" y="0"/>
                      <a:ext cx="801370" cy="382270"/>
                    </a:xfrm>
                    <a:prstGeom prst="rect">
                      <a:avLst/>
                    </a:prstGeom>
                  </pic:spPr>
                </pic:pic>
              </a:graphicData>
            </a:graphic>
          </wp:anchor>
        </w:drawing>
      </w:r>
      <w:r>
        <w:rPr>
          <w:rFonts w:hint="default" w:eastAsiaTheme="minorEastAsia"/>
          <w:lang w:val="en-US" w:eastAsia="zh-CN"/>
        </w:rPr>
        <w:drawing>
          <wp:anchor distT="0" distB="0" distL="114300" distR="114300" simplePos="0" relativeHeight="251661312" behindDoc="0" locked="0" layoutInCell="1" allowOverlap="1">
            <wp:simplePos x="0" y="0"/>
            <wp:positionH relativeFrom="column">
              <wp:posOffset>4515485</wp:posOffset>
            </wp:positionH>
            <wp:positionV relativeFrom="paragraph">
              <wp:posOffset>313690</wp:posOffset>
            </wp:positionV>
            <wp:extent cx="527685" cy="299085"/>
            <wp:effectExtent l="0" t="0" r="5715" b="5715"/>
            <wp:wrapSquare wrapText="bothSides"/>
            <wp:docPr id="6" name="图片 6"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a046c382d8b81b1bfeb75b52112d8"/>
                    <pic:cNvPicPr>
                      <a:picLocks noChangeAspect="1"/>
                    </pic:cNvPicPr>
                  </pic:nvPicPr>
                  <pic:blipFill>
                    <a:blip r:embed="rId7"/>
                    <a:stretch>
                      <a:fillRect/>
                    </a:stretch>
                  </pic:blipFill>
                  <pic:spPr>
                    <a:xfrm>
                      <a:off x="0" y="0"/>
                      <a:ext cx="527685" cy="299085"/>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60288" behindDoc="0" locked="0" layoutInCell="1" allowOverlap="1">
            <wp:simplePos x="0" y="0"/>
            <wp:positionH relativeFrom="column">
              <wp:posOffset>3750310</wp:posOffset>
            </wp:positionH>
            <wp:positionV relativeFrom="paragraph">
              <wp:posOffset>257175</wp:posOffset>
            </wp:positionV>
            <wp:extent cx="708025" cy="386715"/>
            <wp:effectExtent l="0" t="0" r="3175" b="6985"/>
            <wp:wrapSquare wrapText="bothSides"/>
            <wp:docPr id="2" name="图片 2" descr="205d042ef6ac3165ccf54d6bc3b9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5d042ef6ac3165ccf54d6bc3b97f6"/>
                    <pic:cNvPicPr>
                      <a:picLocks noChangeAspect="1"/>
                    </pic:cNvPicPr>
                  </pic:nvPicPr>
                  <pic:blipFill>
                    <a:blip r:embed="rId8"/>
                    <a:stretch>
                      <a:fillRect/>
                    </a:stretch>
                  </pic:blipFill>
                  <pic:spPr>
                    <a:xfrm>
                      <a:off x="0" y="0"/>
                      <a:ext cx="708025" cy="38671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1280795</wp:posOffset>
            </wp:positionH>
            <wp:positionV relativeFrom="paragraph">
              <wp:posOffset>287655</wp:posOffset>
            </wp:positionV>
            <wp:extent cx="1076960" cy="384175"/>
            <wp:effectExtent l="0" t="0" r="0" b="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9"/>
                    <a:stretch>
                      <a:fillRect/>
                    </a:stretch>
                  </pic:blipFill>
                  <pic:spPr>
                    <a:xfrm>
                      <a:off x="0" y="0"/>
                      <a:ext cx="1076960" cy="384175"/>
                    </a:xfrm>
                    <a:prstGeom prst="rect">
                      <a:avLst/>
                    </a:prstGeom>
                  </pic:spPr>
                </pic:pic>
              </a:graphicData>
            </a:graphic>
          </wp:anchor>
        </w:drawing>
      </w:r>
      <w:r>
        <w:rPr>
          <w:rFonts w:hint="eastAsia" w:ascii="宋体" w:hAnsi="宋体"/>
          <w:b/>
          <w:bCs/>
          <w:color w:val="000000"/>
          <w:szCs w:val="21"/>
        </w:rPr>
        <w:t>十一、审核组签字</w:t>
      </w:r>
    </w:p>
    <w:p>
      <w:pPr>
        <w:spacing w:line="400" w:lineRule="exact"/>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2022.5.10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3302000" cy="4521200"/>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0"/>
                    <a:stretch>
                      <a:fillRect/>
                    </a:stretch>
                  </pic:blipFill>
                  <pic:spPr>
                    <a:xfrm>
                      <a:off x="0" y="0"/>
                      <a:ext cx="3302000" cy="452120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受审核方：唐山中陶卫浴制造有限公司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2020年和2021年综合能耗变化较大，没有进行原因分析,寻找改进的机会</w:t>
            </w:r>
          </w:p>
        </w:tc>
        <w:tc>
          <w:tcPr>
            <w:tcW w:w="922" w:type="dxa"/>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En</w:t>
            </w:r>
          </w:p>
        </w:tc>
        <w:tc>
          <w:tcPr>
            <w:tcW w:w="1133" w:type="dxa"/>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10.1</w:t>
            </w:r>
          </w:p>
        </w:tc>
        <w:tc>
          <w:tcPr>
            <w:tcW w:w="934" w:type="dxa"/>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设备管理制度需要完善</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olor w:val="000000"/>
                <w:sz w:val="21"/>
                <w:szCs w:val="21"/>
                <w:lang w:val="en-US" w:eastAsia="zh-CN"/>
              </w:rPr>
              <w:t>En</w:t>
            </w:r>
          </w:p>
        </w:tc>
        <w:tc>
          <w:tcPr>
            <w:tcW w:w="1133"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olor w:val="000000"/>
                <w:sz w:val="21"/>
                <w:szCs w:val="21"/>
                <w:lang w:val="en-US" w:eastAsia="zh-CN"/>
              </w:rPr>
              <w:t>10.1</w:t>
            </w:r>
          </w:p>
        </w:tc>
        <w:tc>
          <w:tcPr>
            <w:tcW w:w="934"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default"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894715</wp:posOffset>
                  </wp:positionH>
                  <wp:positionV relativeFrom="paragraph">
                    <wp:posOffset>-1270</wp:posOffset>
                  </wp:positionV>
                  <wp:extent cx="1076960" cy="384175"/>
                  <wp:effectExtent l="0" t="0" r="0" b="0"/>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9"/>
                          <a:stretch>
                            <a:fillRect/>
                          </a:stretch>
                        </pic:blipFill>
                        <pic:spPr>
                          <a:xfrm>
                            <a:off x="0" y="0"/>
                            <a:ext cx="1076960" cy="38417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535305</wp:posOffset>
                  </wp:positionH>
                  <wp:positionV relativeFrom="paragraph">
                    <wp:posOffset>-241935</wp:posOffset>
                  </wp:positionV>
                  <wp:extent cx="1076960" cy="384175"/>
                  <wp:effectExtent l="0" t="0" r="0" b="0"/>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9"/>
                          <a:stretch>
                            <a:fillRect/>
                          </a:stretch>
                        </pic:blipFill>
                        <pic:spPr>
                          <a:xfrm>
                            <a:off x="0" y="0"/>
                            <a:ext cx="1076960" cy="384175"/>
                          </a:xfrm>
                          <a:prstGeom prst="rect">
                            <a:avLst/>
                          </a:prstGeom>
                        </pic:spPr>
                      </pic:pic>
                    </a:graphicData>
                  </a:graphic>
                </wp:anchor>
              </w:drawing>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pPr>
    </w:p>
    <w:p>
      <w:pPr>
        <w:snapToGrid w:val="0"/>
        <w:spacing w:line="400" w:lineRule="exact"/>
      </w:pPr>
    </w:p>
    <w:p>
      <w:pPr>
        <w:snapToGrid w:val="0"/>
        <w:spacing w:line="400" w:lineRule="exact"/>
        <w:rPr>
          <w:rFonts w:ascii="宋体"/>
          <w:b/>
          <w:color w:val="000000"/>
          <w:szCs w:val="21"/>
        </w:rPr>
      </w:pPr>
      <w:bookmarkStart w:id="32" w:name="_GoBack"/>
      <w:bookmarkEnd w:id="32"/>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8B1050"/>
    <w:rsid w:val="0A964531"/>
    <w:rsid w:val="24E16264"/>
    <w:rsid w:val="32170B55"/>
    <w:rsid w:val="3B396711"/>
    <w:rsid w:val="4C844377"/>
    <w:rsid w:val="584A5909"/>
    <w:rsid w:val="63413072"/>
    <w:rsid w:val="6D5B4A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2022-05-14T08:05:45Z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