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附录A：</w:t>
      </w:r>
    </w:p>
    <w:p>
      <w:pPr>
        <w:pStyle w:val="3"/>
        <w:spacing w:line="240" w:lineRule="auto"/>
        <w:jc w:val="center"/>
        <w:rPr>
          <w:rFonts w:ascii="宋体" w:hAnsi="宋体" w:cs="宋体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稳流补偿器壁厚测量过程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</w:rPr>
        <w:t>不确定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度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</w:rPr>
        <w:t>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1.1、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测量方法：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Q/XA-GY-JC-003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《游标卡尺测量方法》</w:t>
      </w:r>
      <w:r>
        <w:rPr>
          <w:rFonts w:hint="default" w:ascii="Times New Roman" w:hAnsi="Times New Roman" w:eastAsia="宋体" w:cs="Times New Roman"/>
          <w:sz w:val="24"/>
          <w:szCs w:val="24"/>
        </w:rPr>
        <w:t>。　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常温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设备：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游标卡尺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测量范围为（0-</w:t>
      </w:r>
      <w:r>
        <w:rPr>
          <w:rFonts w:hint="eastAsia" w:cs="Times New Roman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15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）mm</w:t>
      </w:r>
      <w:r>
        <w:rPr>
          <w:rFonts w:hint="eastAsia" w:cs="Times New Roman"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最大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允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许误差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为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±0.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0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mm</w:t>
      </w:r>
      <w:r>
        <w:rPr>
          <w:rFonts w:hint="eastAsia" w:cs="Times New Roman"/>
          <w:color w:val="00000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=0.01m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=2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eastAsia" w:cs="Times New Roman"/>
          <w:sz w:val="24"/>
          <w:szCs w:val="24"/>
          <w:lang w:val="en-US" w:eastAsia="zh-CN"/>
        </w:rPr>
        <w:t>壁厚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/>
        </w:rPr>
        <w:t>5±0.2mm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将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样件放置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在工作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平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台上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Q/XA-GY-JC-003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《游标卡尺测量方法》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，对</w:t>
      </w:r>
      <w:r>
        <w:rPr>
          <w:rFonts w:hint="eastAsia" w:cs="Times New Roman"/>
          <w:sz w:val="24"/>
          <w:szCs w:val="24"/>
          <w:lang w:val="en-US" w:eastAsia="zh-CN"/>
        </w:rPr>
        <w:t>游标卡尺对零位后，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在被测工件上进行测量，并</w:t>
      </w:r>
      <w:r>
        <w:rPr>
          <w:rFonts w:hint="default" w:ascii="Times New Roman" w:hAnsi="Times New Roman" w:eastAsia="宋体" w:cs="Times New Roman"/>
          <w:sz w:val="24"/>
          <w:szCs w:val="24"/>
        </w:rPr>
        <w:t>直接读出数据。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2、数学模型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f=m    式中：f－被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测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部件的壁厚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尺寸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；m－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游标卡尺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上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读数值。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eastAsia" w:cs="Times New Roman"/>
          <w:sz w:val="24"/>
          <w:szCs w:val="24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</w:rPr>
        <w:t>来源</w:t>
      </w:r>
      <w:r>
        <w:rPr>
          <w:rFonts w:hint="eastAsia" w:cs="Times New Roman"/>
          <w:sz w:val="24"/>
          <w:szCs w:val="24"/>
          <w:lang w:val="en-US" w:eastAsia="zh-CN"/>
        </w:rPr>
        <w:t>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eastAsia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eastAsia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eastAsia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</w:t>
      </w:r>
      <w:r>
        <w:rPr>
          <w:rFonts w:hint="eastAsia" w:cs="Times New Roman"/>
          <w:sz w:val="24"/>
          <w:szCs w:val="24"/>
          <w:lang w:val="en-US" w:eastAsia="zh-CN"/>
        </w:rPr>
        <w:t>引入的标准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不确定度做A类评定测量：在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</w:t>
      </w:r>
      <w:r>
        <w:rPr>
          <w:rFonts w:hint="eastAsia" w:cs="Times New Roman"/>
          <w:sz w:val="24"/>
          <w:szCs w:val="24"/>
          <w:lang w:val="en-US" w:eastAsia="zh-CN"/>
        </w:rPr>
        <w:t>操作人员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，在相近的时间内，对被测</w:t>
      </w:r>
      <w:r>
        <w:rPr>
          <w:rFonts w:hint="eastAsia" w:cs="Times New Roman"/>
          <w:sz w:val="24"/>
          <w:szCs w:val="24"/>
          <w:lang w:val="en-US" w:eastAsia="zh-CN"/>
        </w:rPr>
        <w:t>部件</w:t>
      </w:r>
      <w:r>
        <w:rPr>
          <w:rFonts w:hint="default" w:ascii="Times New Roman" w:hAnsi="Times New Roman" w:eastAsia="宋体" w:cs="Times New Roman"/>
          <w:sz w:val="24"/>
          <w:szCs w:val="24"/>
        </w:rPr>
        <w:t>连续测量10次，</w:t>
      </w:r>
      <w:r>
        <w:rPr>
          <w:rFonts w:hint="eastAsia" w:cs="Times New Roman"/>
          <w:sz w:val="24"/>
          <w:szCs w:val="24"/>
          <w:lang w:val="en-US" w:eastAsia="zh-CN"/>
        </w:rPr>
        <w:t>数据如表1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6"/>
        <w:tblpPr w:leftFromText="180" w:rightFromText="180" w:vertAnchor="text" w:horzAnchor="page" w:tblpX="1540" w:tblpY="244"/>
        <w:tblOverlap w:val="never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723"/>
        <w:gridCol w:w="666"/>
        <w:gridCol w:w="656"/>
        <w:gridCol w:w="744"/>
        <w:gridCol w:w="845"/>
        <w:gridCol w:w="777"/>
        <w:gridCol w:w="723"/>
        <w:gridCol w:w="733"/>
        <w:gridCol w:w="733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2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22" w:type="dxa"/>
            <w:vAlign w:val="center"/>
          </w:tcPr>
          <w:p>
            <w:pPr>
              <w:widowControl/>
              <w:adjustRightIn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读数值(mm)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5.02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5.04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5.02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5.06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5.06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5.06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5.06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5.08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5.08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5.08</w:t>
            </w:r>
          </w:p>
        </w:tc>
      </w:tr>
    </w:tbl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测量值的平均值：</w:t>
      </w:r>
      <w:r>
        <w:rPr>
          <w:rFonts w:hint="default" w:ascii="Times New Roman" w:hAnsi="Times New Roman" w:eastAsia="宋体" w:cs="Times New Roman"/>
          <w:i/>
          <w:position w:val="-20"/>
          <w:sz w:val="24"/>
          <w:szCs w:val="24"/>
        </w:rPr>
        <w:object>
          <v:shape id="_x0000_i1025" o:spt="75" type="#_x0000_t75" style="height:33pt;width:121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实验标准差</w:t>
      </w:r>
      <w:r>
        <w:rPr>
          <w:rFonts w:hint="eastAsia" w:cs="Times New Roman"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  <w:object>
          <v:shape id="_x0000_i1026" o:spt="75" type="#_x0000_t75" style="height:42.95pt;width:168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6pt;width:13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eastAsia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6pt;width:13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为1组数据的平均值，取n=1）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则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i/>
          <w:iCs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6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28pt;width:23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=0.</w:t>
      </w:r>
      <w:r>
        <w:rPr>
          <w:rFonts w:hint="eastAsia" w:cs="Times New Roman"/>
          <w:color w:val="0D0D0D" w:themeColor="text1" w:themeTint="F2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023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测量设备引入的</w:t>
      </w:r>
      <w:r>
        <w:rPr>
          <w:rFonts w:hint="eastAsia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  <w:vertAlign w:val="baseline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</w:p>
    <w:p>
      <w:pPr>
        <w:spacing w:line="360" w:lineRule="auto"/>
        <w:ind w:firstLine="480" w:firstLineChars="200"/>
        <w:rPr>
          <w:rFonts w:hint="eastAsia" w:cs="Times New Roman"/>
          <w:color w:val="000000"/>
          <w:position w:val="-8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的校准证书，出具的</w:t>
      </w:r>
      <w:r>
        <w:rPr>
          <w:rFonts w:hint="eastAsia" w:cs="Times New Roman"/>
          <w:sz w:val="24"/>
          <w:szCs w:val="24"/>
          <w:lang w:val="en-US" w:eastAsia="zh-CN"/>
        </w:rPr>
        <w:t>校准不确定度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eastAsia" w:cs="Times New Roman"/>
          <w:sz w:val="24"/>
          <w:szCs w:val="24"/>
          <w:lang w:val="en-US" w:eastAsia="zh-CN"/>
        </w:rPr>
        <w:t>=0.02mm,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eastAsia" w:cs="Times New Roman"/>
          <w:sz w:val="24"/>
          <w:szCs w:val="24"/>
          <w:lang w:val="en-US" w:eastAsia="zh-CN"/>
        </w:rPr>
        <w:t>=2,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则</w:t>
      </w:r>
      <w:r>
        <w:rPr>
          <w:rFonts w:hint="eastAsia" w:cs="Times New Roman"/>
          <w:sz w:val="24"/>
          <w:szCs w:val="24"/>
          <w:lang w:val="en-US" w:eastAsia="zh-CN"/>
        </w:rPr>
        <w:t>标准不确定度分量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  <w:object>
          <v:shape id="_x0000_i1030" o:spt="75" type="#_x0000_t75" style="height:27.95pt;width:139.9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</w:t>
      </w:r>
      <w:r>
        <w:rPr>
          <w:rFonts w:hint="eastAsia" w:cs="Times New Roman"/>
          <w:sz w:val="24"/>
          <w:szCs w:val="24"/>
          <w:lang w:val="en-US" w:eastAsia="zh-CN"/>
        </w:rPr>
        <w:t>于</w:t>
      </w:r>
      <w:r>
        <w:rPr>
          <w:rFonts w:hint="default" w:ascii="Times New Roman" w:hAnsi="Times New Roman" w:eastAsia="宋体" w:cs="Times New Roman"/>
          <w:sz w:val="24"/>
          <w:szCs w:val="24"/>
        </w:rPr>
        <w:t>表</w:t>
      </w:r>
      <w:r>
        <w:rPr>
          <w:rFonts w:hint="eastAsia" w:cs="Times New Roman"/>
          <w:sz w:val="24"/>
          <w:szCs w:val="24"/>
          <w:lang w:val="en-US" w:eastAsia="zh-CN"/>
        </w:rPr>
        <w:t>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7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2646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96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不确定度值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6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64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023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6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4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合成标准不确定度按下式得到：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20"/>
          <w:sz w:val="24"/>
          <w:szCs w:val="24"/>
          <w:vertAlign w:val="subscript"/>
        </w:rPr>
        <w:object>
          <v:shape id="_x0000_i1031" o:spt="75" type="#_x0000_t75" style="height:28pt;width:255.5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7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</w:t>
      </w:r>
      <w:r>
        <w:rPr>
          <w:rFonts w:hint="eastAsia" w:cs="Times New Roman"/>
          <w:sz w:val="24"/>
          <w:szCs w:val="24"/>
          <w:lang w:val="en-US" w:eastAsia="zh-CN"/>
        </w:rPr>
        <w:t>025mm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>＝0.</w:t>
      </w:r>
      <w:r>
        <w:rPr>
          <w:rFonts w:hint="eastAsia" w:cs="Times New Roman"/>
          <w:sz w:val="24"/>
          <w:szCs w:val="24"/>
          <w:lang w:val="en-US" w:eastAsia="zh-CN"/>
        </w:rPr>
        <w:t>05</w:t>
      </w:r>
      <w:r>
        <w:rPr>
          <w:rFonts w:hint="default" w:ascii="Times New Roman" w:hAnsi="Times New Roman" w:eastAsia="宋体" w:cs="Times New Roman"/>
          <w:sz w:val="24"/>
          <w:szCs w:val="24"/>
        </w:rPr>
        <w:t>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firstLine="480" w:firstLineChars="200"/>
        <w:rPr>
          <w:rFonts w:hint="eastAsia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Cs/>
          <w:sz w:val="24"/>
          <w:szCs w:val="24"/>
        </w:rPr>
        <w:t>0.</w:t>
      </w:r>
      <w:r>
        <w:rPr>
          <w:rFonts w:hint="eastAsia" w:cs="Times New Roman"/>
          <w:iCs/>
          <w:sz w:val="24"/>
          <w:szCs w:val="24"/>
          <w:lang w:val="en-US" w:eastAsia="zh-CN"/>
        </w:rPr>
        <w:t>05</w:t>
      </w:r>
      <w:r>
        <w:rPr>
          <w:rFonts w:hint="default" w:ascii="Times New Roman" w:hAnsi="Times New Roman" w:eastAsia="宋体" w:cs="Times New Roman"/>
          <w:iCs/>
          <w:sz w:val="24"/>
          <w:szCs w:val="24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                            </w:t>
      </w:r>
    </w:p>
    <w:p>
      <w:pPr>
        <w:spacing w:line="360" w:lineRule="auto"/>
        <w:ind w:firstLine="480" w:firstLineChars="200"/>
        <w:rPr>
          <w:rFonts w:hint="default" w:cs="Times New Roman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2674CB"/>
    <w:rsid w:val="00016E6D"/>
    <w:rsid w:val="0003227F"/>
    <w:rsid w:val="00085A5F"/>
    <w:rsid w:val="000A4AA5"/>
    <w:rsid w:val="000A6049"/>
    <w:rsid w:val="000A63D2"/>
    <w:rsid w:val="000E7B93"/>
    <w:rsid w:val="000F53AC"/>
    <w:rsid w:val="001011C2"/>
    <w:rsid w:val="00104588"/>
    <w:rsid w:val="0010623A"/>
    <w:rsid w:val="0011008B"/>
    <w:rsid w:val="00122F68"/>
    <w:rsid w:val="0012715F"/>
    <w:rsid w:val="001A51CD"/>
    <w:rsid w:val="001D0E7E"/>
    <w:rsid w:val="001E4B34"/>
    <w:rsid w:val="00201DB4"/>
    <w:rsid w:val="0020782B"/>
    <w:rsid w:val="002107AF"/>
    <w:rsid w:val="002674CB"/>
    <w:rsid w:val="002903BC"/>
    <w:rsid w:val="002C0A5E"/>
    <w:rsid w:val="00305008"/>
    <w:rsid w:val="00342DEA"/>
    <w:rsid w:val="003867FC"/>
    <w:rsid w:val="003E7DB7"/>
    <w:rsid w:val="00427C6F"/>
    <w:rsid w:val="00457A38"/>
    <w:rsid w:val="00474314"/>
    <w:rsid w:val="00485659"/>
    <w:rsid w:val="004F72D6"/>
    <w:rsid w:val="00500911"/>
    <w:rsid w:val="0051393E"/>
    <w:rsid w:val="005B1001"/>
    <w:rsid w:val="005B31F7"/>
    <w:rsid w:val="005D1F10"/>
    <w:rsid w:val="005D6B5E"/>
    <w:rsid w:val="005F1833"/>
    <w:rsid w:val="005F29E5"/>
    <w:rsid w:val="006307E9"/>
    <w:rsid w:val="0063207C"/>
    <w:rsid w:val="00632299"/>
    <w:rsid w:val="00635031"/>
    <w:rsid w:val="006375AE"/>
    <w:rsid w:val="00666500"/>
    <w:rsid w:val="006B586F"/>
    <w:rsid w:val="006C42A7"/>
    <w:rsid w:val="007041AF"/>
    <w:rsid w:val="007A4563"/>
    <w:rsid w:val="007B5237"/>
    <w:rsid w:val="007D5F08"/>
    <w:rsid w:val="007E6AF4"/>
    <w:rsid w:val="00853C4D"/>
    <w:rsid w:val="00864046"/>
    <w:rsid w:val="00892990"/>
    <w:rsid w:val="008A6A9A"/>
    <w:rsid w:val="008B68D1"/>
    <w:rsid w:val="008C1276"/>
    <w:rsid w:val="00905CBF"/>
    <w:rsid w:val="009145A0"/>
    <w:rsid w:val="00917AB6"/>
    <w:rsid w:val="00931C27"/>
    <w:rsid w:val="00945422"/>
    <w:rsid w:val="0096432D"/>
    <w:rsid w:val="009646DF"/>
    <w:rsid w:val="009663CA"/>
    <w:rsid w:val="00977C49"/>
    <w:rsid w:val="00996BFC"/>
    <w:rsid w:val="009A08D6"/>
    <w:rsid w:val="009C212D"/>
    <w:rsid w:val="009C4E52"/>
    <w:rsid w:val="009E727A"/>
    <w:rsid w:val="00A10C98"/>
    <w:rsid w:val="00A4183F"/>
    <w:rsid w:val="00A669D3"/>
    <w:rsid w:val="00A92912"/>
    <w:rsid w:val="00A9589B"/>
    <w:rsid w:val="00AC0468"/>
    <w:rsid w:val="00AC232C"/>
    <w:rsid w:val="00AE3E03"/>
    <w:rsid w:val="00AE6A78"/>
    <w:rsid w:val="00B1167D"/>
    <w:rsid w:val="00B30A5D"/>
    <w:rsid w:val="00B3623F"/>
    <w:rsid w:val="00B539D0"/>
    <w:rsid w:val="00B73F07"/>
    <w:rsid w:val="00BB4A6D"/>
    <w:rsid w:val="00C24F7E"/>
    <w:rsid w:val="00C27B1B"/>
    <w:rsid w:val="00C607FC"/>
    <w:rsid w:val="00C73C6A"/>
    <w:rsid w:val="00C86C25"/>
    <w:rsid w:val="00CA154F"/>
    <w:rsid w:val="00CB02A2"/>
    <w:rsid w:val="00CF3DD9"/>
    <w:rsid w:val="00D264C4"/>
    <w:rsid w:val="00D428D6"/>
    <w:rsid w:val="00D84080"/>
    <w:rsid w:val="00DA12EA"/>
    <w:rsid w:val="00E40954"/>
    <w:rsid w:val="00E527D8"/>
    <w:rsid w:val="00EA1332"/>
    <w:rsid w:val="00EA5452"/>
    <w:rsid w:val="00EA70DA"/>
    <w:rsid w:val="00EB3EBC"/>
    <w:rsid w:val="00F015B8"/>
    <w:rsid w:val="00F645B9"/>
    <w:rsid w:val="00FC5633"/>
    <w:rsid w:val="00FE7730"/>
    <w:rsid w:val="01062EEC"/>
    <w:rsid w:val="01311D17"/>
    <w:rsid w:val="01CC1A40"/>
    <w:rsid w:val="02313354"/>
    <w:rsid w:val="024423C4"/>
    <w:rsid w:val="02671BF7"/>
    <w:rsid w:val="0316364E"/>
    <w:rsid w:val="037C1244"/>
    <w:rsid w:val="038500F8"/>
    <w:rsid w:val="038C592B"/>
    <w:rsid w:val="03F4702C"/>
    <w:rsid w:val="040850C3"/>
    <w:rsid w:val="044770B2"/>
    <w:rsid w:val="04523DB8"/>
    <w:rsid w:val="04F5786C"/>
    <w:rsid w:val="04F76DD4"/>
    <w:rsid w:val="05AB5E10"/>
    <w:rsid w:val="05AB7BBE"/>
    <w:rsid w:val="05C570E8"/>
    <w:rsid w:val="06184EC1"/>
    <w:rsid w:val="06400260"/>
    <w:rsid w:val="069D1BFD"/>
    <w:rsid w:val="070D0B30"/>
    <w:rsid w:val="07B471FE"/>
    <w:rsid w:val="07B74904"/>
    <w:rsid w:val="07F3591A"/>
    <w:rsid w:val="08D13137"/>
    <w:rsid w:val="0959584B"/>
    <w:rsid w:val="09E66ED2"/>
    <w:rsid w:val="0A764C3F"/>
    <w:rsid w:val="0ADB3FDF"/>
    <w:rsid w:val="0AE12F9B"/>
    <w:rsid w:val="0B444D3D"/>
    <w:rsid w:val="0BF30FFB"/>
    <w:rsid w:val="0C445F4A"/>
    <w:rsid w:val="0CAF6225"/>
    <w:rsid w:val="0CDC1E1E"/>
    <w:rsid w:val="0D3120CE"/>
    <w:rsid w:val="0D3C46F6"/>
    <w:rsid w:val="0D782B28"/>
    <w:rsid w:val="0D8D4779"/>
    <w:rsid w:val="0D946657"/>
    <w:rsid w:val="0E094F0A"/>
    <w:rsid w:val="0E4532A6"/>
    <w:rsid w:val="0E5E4367"/>
    <w:rsid w:val="0E77316D"/>
    <w:rsid w:val="0EE26D46"/>
    <w:rsid w:val="0EF16F8A"/>
    <w:rsid w:val="0F6F6C10"/>
    <w:rsid w:val="0F9E2ADD"/>
    <w:rsid w:val="103546B6"/>
    <w:rsid w:val="106F3DD8"/>
    <w:rsid w:val="117523D5"/>
    <w:rsid w:val="12AD7BDB"/>
    <w:rsid w:val="13BA3DEE"/>
    <w:rsid w:val="15CD7DCC"/>
    <w:rsid w:val="166C6378"/>
    <w:rsid w:val="168E01AB"/>
    <w:rsid w:val="16EB2510"/>
    <w:rsid w:val="17111B0C"/>
    <w:rsid w:val="176316DB"/>
    <w:rsid w:val="17702E31"/>
    <w:rsid w:val="178258F5"/>
    <w:rsid w:val="18791403"/>
    <w:rsid w:val="18CC1156"/>
    <w:rsid w:val="18F926D9"/>
    <w:rsid w:val="190D1749"/>
    <w:rsid w:val="196B7938"/>
    <w:rsid w:val="197605FA"/>
    <w:rsid w:val="1A0B588D"/>
    <w:rsid w:val="1A420699"/>
    <w:rsid w:val="1A4B39BB"/>
    <w:rsid w:val="1A653E1C"/>
    <w:rsid w:val="1B26162B"/>
    <w:rsid w:val="1B9C202B"/>
    <w:rsid w:val="1B9D388C"/>
    <w:rsid w:val="1BC76BD4"/>
    <w:rsid w:val="1C8054A9"/>
    <w:rsid w:val="1DE81558"/>
    <w:rsid w:val="1E1E20D2"/>
    <w:rsid w:val="1E37428D"/>
    <w:rsid w:val="1EA1737C"/>
    <w:rsid w:val="1EB56195"/>
    <w:rsid w:val="1F4C4200"/>
    <w:rsid w:val="205D5817"/>
    <w:rsid w:val="21EF0DC2"/>
    <w:rsid w:val="22610C1B"/>
    <w:rsid w:val="229E0D7F"/>
    <w:rsid w:val="22E52F19"/>
    <w:rsid w:val="234C6925"/>
    <w:rsid w:val="2369313B"/>
    <w:rsid w:val="23D80F9B"/>
    <w:rsid w:val="23DE5448"/>
    <w:rsid w:val="23F800B3"/>
    <w:rsid w:val="243056A1"/>
    <w:rsid w:val="244871F4"/>
    <w:rsid w:val="251D242F"/>
    <w:rsid w:val="25312398"/>
    <w:rsid w:val="25BD5B23"/>
    <w:rsid w:val="25F34BD3"/>
    <w:rsid w:val="26DE416C"/>
    <w:rsid w:val="26EA27E4"/>
    <w:rsid w:val="27390113"/>
    <w:rsid w:val="27BA1634"/>
    <w:rsid w:val="27BB0366"/>
    <w:rsid w:val="27BD57FB"/>
    <w:rsid w:val="27BE054C"/>
    <w:rsid w:val="27E43B0C"/>
    <w:rsid w:val="281276AA"/>
    <w:rsid w:val="2818512F"/>
    <w:rsid w:val="281C69CE"/>
    <w:rsid w:val="28EA6ACC"/>
    <w:rsid w:val="28FC4FC6"/>
    <w:rsid w:val="296A2352"/>
    <w:rsid w:val="2A04646D"/>
    <w:rsid w:val="2A525CA9"/>
    <w:rsid w:val="2AB8578C"/>
    <w:rsid w:val="2AD6555A"/>
    <w:rsid w:val="2B286A0B"/>
    <w:rsid w:val="2B4B4BD4"/>
    <w:rsid w:val="2B632B65"/>
    <w:rsid w:val="2B751D34"/>
    <w:rsid w:val="2B756D56"/>
    <w:rsid w:val="2B7E52A9"/>
    <w:rsid w:val="2B9474ED"/>
    <w:rsid w:val="2BD83EBF"/>
    <w:rsid w:val="2C28712E"/>
    <w:rsid w:val="2C352789"/>
    <w:rsid w:val="2C620D55"/>
    <w:rsid w:val="2CBE385D"/>
    <w:rsid w:val="2CE04CCC"/>
    <w:rsid w:val="2D26209C"/>
    <w:rsid w:val="2DA61C57"/>
    <w:rsid w:val="2E400F3C"/>
    <w:rsid w:val="2E731311"/>
    <w:rsid w:val="2E736B0E"/>
    <w:rsid w:val="2ECF1DA3"/>
    <w:rsid w:val="2EFF3594"/>
    <w:rsid w:val="2F160B64"/>
    <w:rsid w:val="2F1C5505"/>
    <w:rsid w:val="2F591F99"/>
    <w:rsid w:val="2FE72CCC"/>
    <w:rsid w:val="30395912"/>
    <w:rsid w:val="31436D79"/>
    <w:rsid w:val="31CB6D6E"/>
    <w:rsid w:val="327849EF"/>
    <w:rsid w:val="34013646"/>
    <w:rsid w:val="343D137C"/>
    <w:rsid w:val="348A4CBF"/>
    <w:rsid w:val="34D33E29"/>
    <w:rsid w:val="34DB14BC"/>
    <w:rsid w:val="351957ED"/>
    <w:rsid w:val="354C01C6"/>
    <w:rsid w:val="35AE7103"/>
    <w:rsid w:val="360719D2"/>
    <w:rsid w:val="36315D3A"/>
    <w:rsid w:val="364F4412"/>
    <w:rsid w:val="36985DB9"/>
    <w:rsid w:val="37047311"/>
    <w:rsid w:val="373A5911"/>
    <w:rsid w:val="379A0F45"/>
    <w:rsid w:val="386D3BC3"/>
    <w:rsid w:val="389C0EE1"/>
    <w:rsid w:val="38B22018"/>
    <w:rsid w:val="38B247E4"/>
    <w:rsid w:val="38D43A13"/>
    <w:rsid w:val="39A35F89"/>
    <w:rsid w:val="3A297A88"/>
    <w:rsid w:val="3A5F7CB0"/>
    <w:rsid w:val="3A9030B3"/>
    <w:rsid w:val="3B190B4B"/>
    <w:rsid w:val="3B1C2FCD"/>
    <w:rsid w:val="3B3B6DF8"/>
    <w:rsid w:val="3BCF58EA"/>
    <w:rsid w:val="3C027831"/>
    <w:rsid w:val="3CB83D07"/>
    <w:rsid w:val="3D1912D6"/>
    <w:rsid w:val="3D540560"/>
    <w:rsid w:val="3DEC22DB"/>
    <w:rsid w:val="3E19630B"/>
    <w:rsid w:val="3E494859"/>
    <w:rsid w:val="3F3E498D"/>
    <w:rsid w:val="3F764E59"/>
    <w:rsid w:val="3F7D1816"/>
    <w:rsid w:val="40197D69"/>
    <w:rsid w:val="40773E38"/>
    <w:rsid w:val="41473558"/>
    <w:rsid w:val="41510639"/>
    <w:rsid w:val="42732272"/>
    <w:rsid w:val="42A5168A"/>
    <w:rsid w:val="43065E58"/>
    <w:rsid w:val="438506F6"/>
    <w:rsid w:val="44D0671E"/>
    <w:rsid w:val="454C4A39"/>
    <w:rsid w:val="45614AB1"/>
    <w:rsid w:val="463069A0"/>
    <w:rsid w:val="46EF1A47"/>
    <w:rsid w:val="474F285A"/>
    <w:rsid w:val="47914BF4"/>
    <w:rsid w:val="47C376E7"/>
    <w:rsid w:val="48646DEF"/>
    <w:rsid w:val="490D14F4"/>
    <w:rsid w:val="490E5D78"/>
    <w:rsid w:val="49556E0C"/>
    <w:rsid w:val="49610052"/>
    <w:rsid w:val="4A02072C"/>
    <w:rsid w:val="4A3E282A"/>
    <w:rsid w:val="4A546E21"/>
    <w:rsid w:val="4A8C1680"/>
    <w:rsid w:val="4B736055"/>
    <w:rsid w:val="4B8378D3"/>
    <w:rsid w:val="4BC74904"/>
    <w:rsid w:val="4D172196"/>
    <w:rsid w:val="4D63663A"/>
    <w:rsid w:val="4E2B5B0F"/>
    <w:rsid w:val="4ECA3C43"/>
    <w:rsid w:val="4F745F83"/>
    <w:rsid w:val="4FA56727"/>
    <w:rsid w:val="4FE250B3"/>
    <w:rsid w:val="4FE63299"/>
    <w:rsid w:val="507E2ADE"/>
    <w:rsid w:val="50936960"/>
    <w:rsid w:val="516A7739"/>
    <w:rsid w:val="517D5F39"/>
    <w:rsid w:val="520E18AC"/>
    <w:rsid w:val="52136D0A"/>
    <w:rsid w:val="52181816"/>
    <w:rsid w:val="523A78CD"/>
    <w:rsid w:val="52CE3434"/>
    <w:rsid w:val="538066BD"/>
    <w:rsid w:val="54A57465"/>
    <w:rsid w:val="550D751A"/>
    <w:rsid w:val="552F2580"/>
    <w:rsid w:val="55300465"/>
    <w:rsid w:val="55423F4E"/>
    <w:rsid w:val="55464DF3"/>
    <w:rsid w:val="556A5505"/>
    <w:rsid w:val="5571359D"/>
    <w:rsid w:val="55B96904"/>
    <w:rsid w:val="55FD1495"/>
    <w:rsid w:val="561F0E99"/>
    <w:rsid w:val="56F269C8"/>
    <w:rsid w:val="57075210"/>
    <w:rsid w:val="57395B61"/>
    <w:rsid w:val="58145286"/>
    <w:rsid w:val="582D1BA2"/>
    <w:rsid w:val="596040BD"/>
    <w:rsid w:val="59F10F93"/>
    <w:rsid w:val="5A34480A"/>
    <w:rsid w:val="5A4763F3"/>
    <w:rsid w:val="5A4C5D70"/>
    <w:rsid w:val="5A584D94"/>
    <w:rsid w:val="5B061C74"/>
    <w:rsid w:val="5B5C08B4"/>
    <w:rsid w:val="5B9642B7"/>
    <w:rsid w:val="5BDD60F3"/>
    <w:rsid w:val="5BDE39BF"/>
    <w:rsid w:val="5C1949F7"/>
    <w:rsid w:val="5C422B9F"/>
    <w:rsid w:val="5C606182"/>
    <w:rsid w:val="5CBA3FF0"/>
    <w:rsid w:val="5CFA0384"/>
    <w:rsid w:val="5D052CE5"/>
    <w:rsid w:val="5D6E73AA"/>
    <w:rsid w:val="5D90517C"/>
    <w:rsid w:val="5DD75F7C"/>
    <w:rsid w:val="5E7B43FC"/>
    <w:rsid w:val="5EFF011E"/>
    <w:rsid w:val="601E2160"/>
    <w:rsid w:val="609F7046"/>
    <w:rsid w:val="614C60DF"/>
    <w:rsid w:val="61730705"/>
    <w:rsid w:val="619C4100"/>
    <w:rsid w:val="627D3DDC"/>
    <w:rsid w:val="62EE44E7"/>
    <w:rsid w:val="631321A0"/>
    <w:rsid w:val="634250FA"/>
    <w:rsid w:val="636F7149"/>
    <w:rsid w:val="63CF7E64"/>
    <w:rsid w:val="640E0FC4"/>
    <w:rsid w:val="64480900"/>
    <w:rsid w:val="653A1C66"/>
    <w:rsid w:val="654D515E"/>
    <w:rsid w:val="65A91047"/>
    <w:rsid w:val="661565EE"/>
    <w:rsid w:val="66366573"/>
    <w:rsid w:val="667306A8"/>
    <w:rsid w:val="66DE2AC5"/>
    <w:rsid w:val="66FB2428"/>
    <w:rsid w:val="6703252B"/>
    <w:rsid w:val="67276265"/>
    <w:rsid w:val="6804744D"/>
    <w:rsid w:val="69274187"/>
    <w:rsid w:val="694A61EF"/>
    <w:rsid w:val="695828FB"/>
    <w:rsid w:val="69A973BA"/>
    <w:rsid w:val="6A5512F0"/>
    <w:rsid w:val="6ADA5099"/>
    <w:rsid w:val="6AE9439A"/>
    <w:rsid w:val="6B8C5D1C"/>
    <w:rsid w:val="6BC5084F"/>
    <w:rsid w:val="6BD477EC"/>
    <w:rsid w:val="6CEF600F"/>
    <w:rsid w:val="6DD52C22"/>
    <w:rsid w:val="6DF606F4"/>
    <w:rsid w:val="6DFD4599"/>
    <w:rsid w:val="6E827F52"/>
    <w:rsid w:val="6EC62117"/>
    <w:rsid w:val="6EDA0016"/>
    <w:rsid w:val="6F6A75EB"/>
    <w:rsid w:val="6FCE3C4B"/>
    <w:rsid w:val="7083777C"/>
    <w:rsid w:val="711608A9"/>
    <w:rsid w:val="71A73A3A"/>
    <w:rsid w:val="71A837F6"/>
    <w:rsid w:val="720553A9"/>
    <w:rsid w:val="72D52FCE"/>
    <w:rsid w:val="735A0ECB"/>
    <w:rsid w:val="739A109D"/>
    <w:rsid w:val="73FE0302"/>
    <w:rsid w:val="7415715D"/>
    <w:rsid w:val="744F372E"/>
    <w:rsid w:val="74DB26A4"/>
    <w:rsid w:val="75030E76"/>
    <w:rsid w:val="753366D1"/>
    <w:rsid w:val="75441D6A"/>
    <w:rsid w:val="75902B0D"/>
    <w:rsid w:val="761D2545"/>
    <w:rsid w:val="76782D4F"/>
    <w:rsid w:val="76D94A88"/>
    <w:rsid w:val="772E0EFE"/>
    <w:rsid w:val="777A649B"/>
    <w:rsid w:val="780C0015"/>
    <w:rsid w:val="782347DB"/>
    <w:rsid w:val="782E2298"/>
    <w:rsid w:val="7869696E"/>
    <w:rsid w:val="78964FAD"/>
    <w:rsid w:val="78B12BB5"/>
    <w:rsid w:val="78BF3772"/>
    <w:rsid w:val="78D1706D"/>
    <w:rsid w:val="7979079B"/>
    <w:rsid w:val="79C142AC"/>
    <w:rsid w:val="79EB490D"/>
    <w:rsid w:val="7A0151B4"/>
    <w:rsid w:val="7A372269"/>
    <w:rsid w:val="7AB02F7C"/>
    <w:rsid w:val="7AD6108C"/>
    <w:rsid w:val="7B6F75BE"/>
    <w:rsid w:val="7B9D2AF7"/>
    <w:rsid w:val="7BF0576C"/>
    <w:rsid w:val="7C547659"/>
    <w:rsid w:val="7D2B6D03"/>
    <w:rsid w:val="7D772168"/>
    <w:rsid w:val="7D7D52DA"/>
    <w:rsid w:val="7D8255E9"/>
    <w:rsid w:val="7D960784"/>
    <w:rsid w:val="7DC32556"/>
    <w:rsid w:val="7E1B7369"/>
    <w:rsid w:val="7E5C07A9"/>
    <w:rsid w:val="7E652938"/>
    <w:rsid w:val="7E971A7F"/>
    <w:rsid w:val="7FB54320"/>
    <w:rsid w:val="7FCA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0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styleId="11">
    <w:name w:val="Placeholder Text"/>
    <w:basedOn w:val="7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207</Words>
  <Characters>1182</Characters>
  <Lines>9</Lines>
  <Paragraphs>2</Paragraphs>
  <TotalTime>7</TotalTime>
  <ScaleCrop>false</ScaleCrop>
  <LinksUpToDate>false</LinksUpToDate>
  <CharactersWithSpaces>1387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2020-02-26T00:13:00Z</dcterms:created>
  <dc:creator>MC SYSTEM</dc:creator>
  <cp:lastModifiedBy>金银铜铁</cp:lastModifiedBy>
  <cp:lastPrinted>2019-11-25T08:04:00Z</cp:lastPrinted>
  <dcterms:modified xsi:type="dcterms:W3CDTF">2022-05-12T06:56:52Z</dcterms:modified>
  <dc:title>直读光谱仪测量中低合金钢中锰含量的测量不确定度评定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5D6B8D3921EC4BD4BF1519288A656201</vt:lpwstr>
  </property>
</Properties>
</file>