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b/>
          <w:sz w:val="20"/>
        </w:rPr>
        <w:drawing>
          <wp:anchor distT="0" distB="0" distL="114300" distR="114300" simplePos="0" relativeHeight="251659264" behindDoc="0" locked="0" layoutInCell="1" allowOverlap="1">
            <wp:simplePos x="0" y="0"/>
            <wp:positionH relativeFrom="column">
              <wp:posOffset>-438785</wp:posOffset>
            </wp:positionH>
            <wp:positionV relativeFrom="paragraph">
              <wp:posOffset>-738505</wp:posOffset>
            </wp:positionV>
            <wp:extent cx="7351395" cy="10406380"/>
            <wp:effectExtent l="0" t="0" r="1905" b="7620"/>
            <wp:wrapNone/>
            <wp:docPr id="1" name="图片 1" descr="83792d1df012d79a51d27593de596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3792d1df012d79a51d27593de596ea"/>
                    <pic:cNvPicPr>
                      <a:picLocks noChangeAspect="1"/>
                    </pic:cNvPicPr>
                  </pic:nvPicPr>
                  <pic:blipFill>
                    <a:blip r:embed="rId6"/>
                    <a:stretch>
                      <a:fillRect/>
                    </a:stretch>
                  </pic:blipFill>
                  <pic:spPr>
                    <a:xfrm>
                      <a:off x="0" y="0"/>
                      <a:ext cx="7351395" cy="10406380"/>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西安硕隆电子工程技术有限公司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lang w:eastAsia="zh-CN"/>
              </w:rPr>
              <w:t>☑</w:t>
            </w:r>
            <w:r>
              <w:rPr>
                <w:rFonts w:hint="eastAsia"/>
                <w:sz w:val="22"/>
                <w:szCs w:val="22"/>
              </w:rPr>
              <w:t>GB/T19001-2016</w:t>
            </w:r>
            <w:r>
              <w:rPr>
                <w:rFonts w:hint="eastAsia"/>
                <w:sz w:val="22"/>
                <w:szCs w:val="22"/>
                <w:lang w:eastAsia="zh-CN"/>
              </w:rPr>
              <w:t>☑</w:t>
            </w:r>
            <w:r>
              <w:rPr>
                <w:rFonts w:hint="eastAsia"/>
                <w:sz w:val="22"/>
                <w:szCs w:val="22"/>
              </w:rPr>
              <w:t>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45001：2020</w:t>
            </w:r>
          </w:p>
          <w:p>
            <w:pPr>
              <w:rPr>
                <w:sz w:val="22"/>
                <w:szCs w:val="22"/>
              </w:rPr>
            </w:pPr>
            <w:r>
              <w:rPr>
                <w:rFonts w:hint="eastAsia"/>
                <w:sz w:val="22"/>
                <w:szCs w:val="22"/>
                <w:lang w:eastAsia="zh-CN"/>
              </w:rPr>
              <w:t>□</w:t>
            </w:r>
            <w:r>
              <w:rPr>
                <w:rFonts w:hint="eastAsia"/>
              </w:rPr>
              <w:t>GB/T 23331-2020/</w:t>
            </w:r>
            <w:r>
              <w:rPr>
                <w:rFonts w:hint="eastAsia"/>
                <w:lang w:val="de-DE"/>
              </w:rPr>
              <w:t>ISO50001：2018</w:t>
            </w:r>
          </w:p>
          <w:p>
            <w:pPr>
              <w:spacing w:line="240" w:lineRule="exact"/>
              <w:rPr>
                <w:sz w:val="22"/>
                <w:szCs w:val="22"/>
              </w:rPr>
            </w:pPr>
            <w:bookmarkStart w:id="3" w:name="F勾选"/>
            <w:r>
              <w:rPr>
                <w:rFonts w:hint="eastAsia"/>
                <w:sz w:val="22"/>
                <w:szCs w:val="22"/>
              </w:rPr>
              <w:t>□</w:t>
            </w:r>
            <w:bookmarkEnd w:id="3"/>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4" w:name="H勾选"/>
            <w:r>
              <w:rPr>
                <w:rFonts w:hint="eastAsia"/>
                <w:sz w:val="22"/>
                <w:szCs w:val="22"/>
              </w:rPr>
              <w:t>□</w:t>
            </w:r>
            <w:bookmarkEnd w:id="4"/>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0015-2021-QEO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w:t>
            </w:r>
            <w:r>
              <w:rPr>
                <w:rFonts w:hint="eastAsia"/>
                <w:sz w:val="22"/>
                <w:szCs w:val="22"/>
                <w:lang w:val="en-US" w:eastAsia="zh-CN"/>
              </w:rPr>
              <w:t>二</w:t>
            </w:r>
            <w:r>
              <w:rPr>
                <w:sz w:val="22"/>
                <w:szCs w:val="22"/>
              </w:rPr>
              <w:t>)</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jc w:val="center"/>
              <w:rPr>
                <w:rFonts w:ascii="Times New Roman" w:hAnsi="Times New Roman" w:eastAsia="宋体" w:cs="Times New Roman"/>
                <w:sz w:val="20"/>
                <w:lang w:val="de-DE"/>
              </w:rPr>
            </w:pPr>
            <w:r>
              <w:rPr>
                <w:rFonts w:hint="eastAsia" w:ascii="Times New Roman" w:hAnsi="Times New Roman" w:eastAsia="宋体" w:cs="Times New Roman"/>
                <w:sz w:val="20"/>
                <w:lang w:val="de-DE"/>
              </w:rPr>
              <w:t>职务</w:t>
            </w:r>
          </w:p>
        </w:tc>
        <w:tc>
          <w:tcPr>
            <w:tcW w:w="5595" w:type="dxa"/>
            <w:gridSpan w:val="3"/>
            <w:vAlign w:val="center"/>
          </w:tcPr>
          <w:p>
            <w:pPr>
              <w:jc w:val="center"/>
              <w:rPr>
                <w:rFonts w:ascii="Times New Roman" w:hAnsi="Times New Roman" w:eastAsia="宋体" w:cs="Times New Roman"/>
                <w:sz w:val="20"/>
                <w:lang w:val="de-DE"/>
              </w:rPr>
            </w:pPr>
            <w:r>
              <w:rPr>
                <w:rFonts w:hint="eastAsia" w:ascii="Times New Roman" w:hAnsi="Times New Roman" w:eastAsia="宋体" w:cs="Times New Roman"/>
                <w:sz w:val="20"/>
                <w:lang w:val="de-DE"/>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李俐</w:t>
            </w:r>
          </w:p>
        </w:tc>
        <w:tc>
          <w:tcPr>
            <w:tcW w:w="1184" w:type="dxa"/>
            <w:vAlign w:val="center"/>
          </w:tcPr>
          <w:p>
            <w:pPr>
              <w:jc w:val="center"/>
              <w:rPr>
                <w:rFonts w:hint="eastAsia"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组长</w:t>
            </w:r>
          </w:p>
        </w:tc>
        <w:tc>
          <w:tcPr>
            <w:tcW w:w="5595" w:type="dxa"/>
            <w:gridSpan w:val="3"/>
            <w:vAlign w:val="center"/>
          </w:tcPr>
          <w:p>
            <w:pPr>
              <w:jc w:val="center"/>
              <w:rPr>
                <w:rFonts w:ascii="Times New Roman" w:hAnsi="Times New Roman" w:eastAsia="宋体" w:cs="Times New Roman"/>
                <w:sz w:val="20"/>
                <w:lang w:val="de-DE"/>
              </w:rPr>
            </w:pPr>
            <w:r>
              <w:rPr>
                <w:rFonts w:ascii="Times New Roman" w:hAnsi="Times New Roman" w:eastAsia="宋体" w:cs="Times New Roman"/>
                <w:sz w:val="20"/>
                <w:lang w:val="de-DE"/>
              </w:rPr>
              <w:t>2021-N1QMS-2222792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陈飞燕</w:t>
            </w:r>
          </w:p>
        </w:tc>
        <w:tc>
          <w:tcPr>
            <w:tcW w:w="1184" w:type="dxa"/>
            <w:vAlign w:val="center"/>
          </w:tcPr>
          <w:p>
            <w:pPr>
              <w:jc w:val="center"/>
              <w:rPr>
                <w:rFonts w:hint="eastAsia"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专家</w:t>
            </w:r>
          </w:p>
        </w:tc>
        <w:tc>
          <w:tcPr>
            <w:tcW w:w="5595" w:type="dxa"/>
            <w:gridSpan w:val="3"/>
            <w:vAlign w:val="center"/>
          </w:tcPr>
          <w:p>
            <w:pPr>
              <w:jc w:val="center"/>
              <w:rPr>
                <w:rFonts w:ascii="Times New Roman" w:hAnsi="Times New Roman" w:eastAsia="宋体" w:cs="Times New Roman"/>
                <w:sz w:val="20"/>
                <w:lang w:val="de-DE"/>
              </w:rPr>
            </w:pPr>
            <w:r>
              <w:rPr>
                <w:rFonts w:ascii="Times New Roman" w:hAnsi="Times New Roman" w:eastAsia="宋体" w:cs="Times New Roman"/>
                <w:sz w:val="20"/>
                <w:lang w:val="de-DE"/>
              </w:rPr>
              <w:t>ISC-JSZJ-243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 xml:space="preserve">2022年05月10日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2022年05月12日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 xml:space="preserve">2022年05月12日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26B4609C"/>
    <w:rsid w:val="3C6E1B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549</Words>
  <Characters>721</Characters>
  <Lines>5</Lines>
  <Paragraphs>1</Paragraphs>
  <TotalTime>1</TotalTime>
  <ScaleCrop>false</ScaleCrop>
  <LinksUpToDate>false</LinksUpToDate>
  <CharactersWithSpaces>747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2022-05-21T01:33:06Z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