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76"/>
        <w:gridCol w:w="754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江西大度家具制造有限公司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江西省万载县工业园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江西省万载县工业园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龙元明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15986773455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627199950@qq.com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6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0468-2021-QEO-2022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1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8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2022年05月10日 下午至2022年05月11日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王景玲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2020-N1QMS-1259164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2020-N1EMS-1259164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13517914151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高燕华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江西美达教育设备集团有限公司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15170020881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/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/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2022.5.10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-766445</wp:posOffset>
            </wp:positionV>
            <wp:extent cx="7526020" cy="10736580"/>
            <wp:effectExtent l="0" t="0" r="17780" b="7620"/>
            <wp:wrapNone/>
            <wp:docPr id="1" name="图片 1" descr="CCF_0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0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snapToGrid w:val="0"/>
        <w:spacing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15"/>
        <w:gridCol w:w="1027"/>
        <w:gridCol w:w="6704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5.10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7731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</w:tc>
        <w:tc>
          <w:tcPr>
            <w:tcW w:w="1027" w:type="dxa"/>
          </w:tcPr>
          <w:p>
            <w:pPr>
              <w:spacing w:line="280" w:lineRule="exact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C指导A审核O体系、指导B审核QE体系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国家/地方监督抽查情况；顾客满意、相关方投诉及处理情况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，上次审核问题</w:t>
            </w:r>
            <w:r>
              <w:rPr>
                <w:rFonts w:hint="eastAsia" w:ascii="宋体" w:hAnsi="宋体" w:cs="Arial"/>
                <w:sz w:val="21"/>
                <w:szCs w:val="21"/>
              </w:rPr>
              <w:t>验证，验证企业相关资质证明的有效性；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证书、标志使用情况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5:00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</w:tc>
        <w:tc>
          <w:tcPr>
            <w:tcW w:w="1027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Cs w:val="24"/>
              </w:rPr>
              <w:t>行政部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C指导B审核QE体系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QMS:5.3组织的岗位、职责和权限、6.2质量目标、7.1.2人员、7.1.3基础设施、7.1.4过程运行环境、7.1.6组织知识、7.2能力、7.3意识、7.5 成文信息、9.1.1监视、测量、分析和评价总则、9.1.3分析与评价、9.2 内部审核、10.2不合格和纠正措施，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EMS:5.3组织的岗位、职责和权限、6.2.1环境/职业健康安全目标、6.2.2实现环境/职业健康安全目标措施的策划、6.1.2环境因素/危险源的识别与评价、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6.1.4措施的策划、7.1资源、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7.2能力、7.3意识、7.5成文信息、8.1运行策划和控制、8.2应急准备和响应、9.2 内部审核、10.2不符合/事件和纠正措施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5:00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vAlign w:val="top"/>
          </w:tcPr>
          <w:p>
            <w:pPr>
              <w:spacing w:line="300" w:lineRule="exact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b/>
                <w:szCs w:val="24"/>
              </w:rPr>
              <w:t>行政部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5.3组织的岗位、职责和权限、6.2.1环境/职业健康安全目标、6.2.2实现环境/职业健康安全目标措施的策划、6.1.2环境因素/危险源的识别与评价、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6.1.4措施的策划、7.1资源、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7.2能力、7.3意识、7.5成文信息、8.1运行策划和控制、8.2应急准备和响应、9.2 内部审核、10.2不符合/事件和纠正措施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1027" w:type="dxa"/>
            <w:vAlign w:val="top"/>
          </w:tcPr>
          <w:p>
            <w:pPr>
              <w:spacing w:line="300" w:lineRule="exact"/>
              <w:rPr>
                <w:rFonts w:hint="eastAsia" w:ascii="宋体" w:cs="Arial"/>
                <w:b/>
                <w:szCs w:val="24"/>
              </w:rPr>
            </w:pPr>
            <w:r>
              <w:rPr>
                <w:rFonts w:hint="eastAsia" w:ascii="宋体" w:cs="Arial"/>
                <w:b/>
                <w:szCs w:val="24"/>
              </w:rPr>
              <w:t>供销部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QMS:8.5销售和服务提供的控制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OHSMS:5.3组织的岗位、职责和权限、6.1.2危险源识别与评价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6.1.4措施的策划、6.2目标、8.1运行策划和控制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5.11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，6.1.3合规义务、9.1.2合规性评价、9.1.1总则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QMS:5.3组织的岗位、职责和权限、6.2质量目标、7.1.5监视和测量资源、8.6产品和服务的放行、8.7不合格输出控制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5.3组织的岗位、职责和权限、6.1.2环境因素/危险源的识别与评价、6.1.4措施的策划、8.1运行策划和控制、8.2应急准备和响应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 w:firstLineChars="0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08:30～16:30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</w:p>
          <w:p>
            <w:pPr>
              <w:spacing w:line="240" w:lineRule="exact"/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12:00～12:30</w:t>
            </w:r>
          </w:p>
        </w:tc>
        <w:tc>
          <w:tcPr>
            <w:tcW w:w="1027" w:type="dxa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Cs w:val="24"/>
              </w:rPr>
              <w:t>供销部</w:t>
            </w:r>
          </w:p>
        </w:tc>
        <w:tc>
          <w:tcPr>
            <w:tcW w:w="67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QMS:5.3组织的岗位、职责和权限、6.2质量目标、8.2产品和服务的要求、8.4外部提供过程、产品和服务的控制、9.1.2顾客满意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危险源识别与评价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31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755485D"/>
    <w:rsid w:val="2D763DE1"/>
    <w:rsid w:val="7C1A7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2897</Words>
  <Characters>4021</Characters>
  <Lines>37</Lines>
  <Paragraphs>10</Paragraphs>
  <TotalTime>1</TotalTime>
  <ScaleCrop>false</ScaleCrop>
  <LinksUpToDate>false</LinksUpToDate>
  <CharactersWithSpaces>4085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2022-05-11T10:32:14Z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