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0515-2022-QEO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成都声浮科技有限公司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2022年05月03日 上午至2022年05月03日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hAnsi="宋体"/>
                <w:b/>
                <w:color w:val="000000"/>
                <w:szCs w:val="21"/>
                <w:lang w:val="de-DE"/>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2"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hAnsi="宋体"/>
                <w:b/>
                <w:color w:val="000000"/>
                <w:szCs w:val="21"/>
                <w:lang w:val="de-DE"/>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成都市温江区科兴路西段618号12区2号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宋明珠</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2020-N1QMS-1247783</w:t>
            </w:r>
          </w:p>
          <w:p>
            <w:pPr>
              <w:spacing w:line="240" w:lineRule="exact"/>
              <w:jc w:val="center"/>
              <w:rPr>
                <w:b/>
                <w:color w:val="000000"/>
                <w:szCs w:val="21"/>
              </w:rPr>
            </w:pPr>
            <w:r>
              <w:rPr>
                <w:b/>
                <w:color w:val="000000"/>
                <w:szCs w:val="21"/>
              </w:rPr>
              <w:t>2019-N1EMS-1247783</w:t>
            </w:r>
          </w:p>
          <w:p>
            <w:pPr>
              <w:spacing w:line="240" w:lineRule="exact"/>
              <w:jc w:val="center"/>
              <w:rPr>
                <w:b/>
                <w:color w:val="000000"/>
                <w:szCs w:val="21"/>
              </w:rPr>
            </w:pPr>
            <w:r>
              <w:rPr>
                <w:b/>
                <w:color w:val="000000"/>
                <w:szCs w:val="21"/>
              </w:rPr>
              <w:t>2021-N1OHSMS-1247783</w:t>
            </w:r>
          </w:p>
        </w:tc>
        <w:tc>
          <w:tcPr>
            <w:tcW w:w="1140" w:type="dxa"/>
            <w:vAlign w:val="center"/>
          </w:tcPr>
          <w:p>
            <w:pPr>
              <w:spacing w:line="240" w:lineRule="exact"/>
              <w:jc w:val="center"/>
              <w:rPr>
                <w:b/>
                <w:color w:val="000000"/>
                <w:szCs w:val="21"/>
              </w:rPr>
            </w:pPr>
            <w:r>
              <w:rPr>
                <w:b/>
                <w:color w:val="000000"/>
                <w:szCs w:val="21"/>
              </w:rPr>
              <w:t>Q:19.05.01,29.12.00</w:t>
            </w:r>
          </w:p>
          <w:p>
            <w:pPr>
              <w:spacing w:line="240" w:lineRule="exact"/>
              <w:jc w:val="center"/>
              <w:rPr>
                <w:b/>
                <w:color w:val="000000"/>
                <w:szCs w:val="21"/>
              </w:rPr>
            </w:pPr>
            <w:r>
              <w:rPr>
                <w:b/>
                <w:color w:val="000000"/>
                <w:szCs w:val="21"/>
              </w:rPr>
              <w:t>E:19.05.01,29.12.00</w:t>
            </w:r>
          </w:p>
          <w:p>
            <w:pPr>
              <w:spacing w:line="240" w:lineRule="exact"/>
              <w:jc w:val="center"/>
              <w:rPr>
                <w:b/>
                <w:color w:val="000000"/>
                <w:szCs w:val="21"/>
              </w:rPr>
            </w:pPr>
            <w:r>
              <w:rPr>
                <w:b/>
                <w:color w:val="000000"/>
                <w:szCs w:val="21"/>
              </w:rPr>
              <w:t>O:19.05.01,29.12.00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余家龙</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2020-N1QMS-1262293</w:t>
            </w:r>
          </w:p>
          <w:p>
            <w:pPr>
              <w:spacing w:line="240" w:lineRule="exact"/>
              <w:jc w:val="center"/>
              <w:rPr>
                <w:b/>
                <w:color w:val="000000"/>
                <w:szCs w:val="21"/>
              </w:rPr>
            </w:pPr>
            <w:r>
              <w:rPr>
                <w:b/>
                <w:color w:val="000000"/>
                <w:szCs w:val="21"/>
              </w:rPr>
              <w:t>2020-N1EMS-1262293</w:t>
            </w:r>
          </w:p>
          <w:p>
            <w:pPr>
              <w:spacing w:line="240" w:lineRule="exact"/>
              <w:jc w:val="center"/>
              <w:rPr>
                <w:b/>
                <w:color w:val="000000"/>
                <w:szCs w:val="21"/>
              </w:rPr>
            </w:pPr>
            <w:r>
              <w:rPr>
                <w:b/>
                <w:color w:val="000000"/>
                <w:szCs w:val="21"/>
              </w:rPr>
              <w:t>2021-N1OHSMS-1262293</w:t>
            </w:r>
          </w:p>
        </w:tc>
        <w:tc>
          <w:tcPr>
            <w:tcW w:w="1140" w:type="dxa"/>
            <w:vAlign w:val="center"/>
          </w:tcPr>
          <w:p>
            <w:pPr>
              <w:spacing w:line="240" w:lineRule="exact"/>
              <w:jc w:val="center"/>
              <w:rPr>
                <w:b/>
                <w:color w:val="000000"/>
                <w:szCs w:val="21"/>
              </w:rPr>
            </w:pPr>
            <w:r>
              <w:rPr>
                <w:b/>
                <w:color w:val="000000"/>
                <w:szCs w:val="21"/>
              </w:rPr>
              <w:t>Q:29.12.00</w:t>
            </w:r>
          </w:p>
          <w:p>
            <w:pPr>
              <w:spacing w:line="240" w:lineRule="exact"/>
              <w:jc w:val="center"/>
              <w:rPr>
                <w:b/>
                <w:color w:val="000000"/>
                <w:szCs w:val="21"/>
              </w:rPr>
            </w:pPr>
            <w:r>
              <w:rPr>
                <w:b/>
                <w:color w:val="000000"/>
                <w:szCs w:val="21"/>
              </w:rPr>
              <w:t>E:29.12.00</w:t>
            </w:r>
          </w:p>
          <w:p>
            <w:pPr>
              <w:spacing w:line="240" w:lineRule="exact"/>
              <w:jc w:val="center"/>
              <w:rPr>
                <w:b/>
                <w:color w:val="000000"/>
                <w:szCs w:val="21"/>
              </w:rPr>
            </w:pPr>
            <w:r>
              <w:rPr>
                <w:b/>
                <w:color w:val="000000"/>
                <w:szCs w:val="21"/>
              </w:rPr>
              <w:t>O:29.12.00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成都声浮科技有限公司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中国（四川）自由贸易试验区成都高新区天府大道中段530号2栋1806号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610000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成都市温江区科兴路西段618号12区2号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610000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罗勇</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13308028557</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刘建东</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罗勇</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r>
              <w:t>超声波流量计、超声波水表的研发和销售，计算机软件开发和销售</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snapToGrid w:val="0"/>
              <w:spacing w:line="280" w:lineRule="exact"/>
              <w:jc w:val="both"/>
              <w:rPr>
                <w:rFonts w:hint="eastAsia" w:ascii="Times New Roman" w:hAnsi="Times New Roman" w:eastAsia="宋体" w:cs="Times New Roman"/>
                <w:b/>
                <w:sz w:val="20"/>
                <w:lang w:val="en-US" w:eastAsia="zh-CN"/>
              </w:rPr>
            </w:pPr>
            <w:r>
              <w:rPr>
                <w:rFonts w:hint="eastAsia" w:ascii="Times New Roman" w:hAnsi="Times New Roman" w:eastAsia="宋体" w:cs="Times New Roman"/>
                <w:b/>
                <w:sz w:val="20"/>
                <w:lang w:val="en-US" w:eastAsia="zh-CN"/>
              </w:rPr>
              <w:t>销售流程：</w:t>
            </w:r>
          </w:p>
          <w:p>
            <w:pPr>
              <w:snapToGrid w:val="0"/>
              <w:spacing w:line="280" w:lineRule="exact"/>
              <w:jc w:val="both"/>
              <w:rPr>
                <w:rFonts w:hint="default" w:ascii="Times New Roman" w:hAnsi="Times New Roman" w:eastAsia="宋体" w:cs="Times New Roman"/>
                <w:b/>
                <w:sz w:val="20"/>
                <w:lang w:val="en-US" w:eastAsia="zh-CN"/>
              </w:rPr>
            </w:pPr>
            <w:r>
              <w:rPr>
                <w:rFonts w:hint="eastAsia" w:ascii="Times New Roman" w:hAnsi="Times New Roman" w:eastAsia="宋体" w:cs="Times New Roman"/>
                <w:b/>
                <w:sz w:val="20"/>
                <w:lang w:val="en-US" w:eastAsia="zh-CN"/>
              </w:rPr>
              <w:t>接到客户业务咨询（资料图纸）→订单确定与客户签订合同→与供应商沟通→签订采购合同（支付预付款）→产品入库（供应商）→货物验收→发货物流安排到客户→客户提货、交货、验货（支付余款）→清算、交易结束</w:t>
            </w:r>
          </w:p>
          <w:p>
            <w:pPr>
              <w:snapToGrid w:val="0"/>
              <w:spacing w:line="280" w:lineRule="exact"/>
              <w:jc w:val="both"/>
              <w:rPr>
                <w:rFonts w:hint="eastAsia" w:ascii="Times New Roman" w:hAnsi="Times New Roman" w:eastAsia="宋体" w:cs="Times New Roman"/>
                <w:b/>
                <w:sz w:val="20"/>
                <w:lang w:val="en-US" w:eastAsia="zh-CN"/>
              </w:rPr>
            </w:pPr>
            <w:r>
              <w:rPr>
                <w:rFonts w:hint="eastAsia" w:ascii="Times New Roman" w:hAnsi="Times New Roman" w:eastAsia="宋体" w:cs="Times New Roman"/>
                <w:b/>
                <w:sz w:val="20"/>
                <w:lang w:val="en-US" w:eastAsia="zh-CN"/>
              </w:rPr>
              <w:t xml:space="preserve">研发流程： </w:t>
            </w:r>
          </w:p>
          <w:p>
            <w:pPr>
              <w:tabs>
                <w:tab w:val="left" w:pos="360"/>
              </w:tabs>
              <w:ind w:left="360" w:hanging="360"/>
              <w:rPr>
                <w:rFonts w:ascii="宋体"/>
                <w:color w:val="000000"/>
                <w:szCs w:val="21"/>
              </w:rPr>
            </w:pPr>
            <w:r>
              <w:rPr>
                <w:rFonts w:hint="eastAsia" w:ascii="Times New Roman" w:hAnsi="Times New Roman" w:eastAsia="宋体" w:cs="Times New Roman"/>
                <w:b/>
                <w:sz w:val="20"/>
                <w:lang w:val="en-US" w:eastAsia="zh-CN"/>
              </w:rPr>
              <w:t>制定计划→方案分析→研发计划→搭建研发小组→研发产品工艺流程图→小批量生产与工艺持续优化改进→中批量生产与客户试用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Q：超声波流量计、超声波水表的研发和销售，计算机软件开发和销售</w:t>
            </w:r>
          </w:p>
        </w:tc>
        <w:tc>
          <w:tcPr>
            <w:tcW w:w="2006" w:type="dxa"/>
            <w:gridSpan w:val="3"/>
            <w:vAlign w:val="center"/>
          </w:tcPr>
          <w:p>
            <w:pPr>
              <w:spacing w:line="400" w:lineRule="exact"/>
              <w:rPr>
                <w:rFonts w:ascii="宋体" w:hAnsi="宋体"/>
                <w:b/>
                <w:color w:val="000000"/>
                <w:szCs w:val="21"/>
              </w:rPr>
            </w:pPr>
            <w:r>
              <w:t>Q：19.05.01;29.12.00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t>E：超声波流量计、超声波水表的研发和销售，计算机软件开发和销售所涉及场所的相关环境管理活动</w:t>
            </w:r>
          </w:p>
        </w:tc>
        <w:tc>
          <w:tcPr>
            <w:tcW w:w="2006" w:type="dxa"/>
            <w:gridSpan w:val="3"/>
            <w:vAlign w:val="center"/>
          </w:tcPr>
          <w:p>
            <w:pPr>
              <w:spacing w:line="400" w:lineRule="exact"/>
              <w:rPr>
                <w:rFonts w:ascii="宋体" w:hAnsi="宋体"/>
                <w:b/>
                <w:color w:val="000000"/>
                <w:szCs w:val="21"/>
              </w:rPr>
            </w:pPr>
            <w:r>
              <w:t>E：19.05.01;29.12.00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t>O：超声波流量计、超声波水表的研发和销售，计算机软件开发和销售所涉及场所的相关职业健康安全管理活动</w:t>
            </w:r>
          </w:p>
        </w:tc>
        <w:tc>
          <w:tcPr>
            <w:tcW w:w="2006" w:type="dxa"/>
            <w:gridSpan w:val="3"/>
            <w:vAlign w:val="center"/>
          </w:tcPr>
          <w:p>
            <w:pPr>
              <w:spacing w:line="400" w:lineRule="exact"/>
              <w:rPr>
                <w:rFonts w:ascii="宋体" w:hAnsi="宋体"/>
                <w:b/>
                <w:color w:val="000000"/>
                <w:szCs w:val="21"/>
              </w:rPr>
            </w:pPr>
            <w:r>
              <w:t>O：19.05.01;29.12.00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b/>
                <w:color w:val="000000"/>
                <w:szCs w:val="21"/>
                <w:lang w:val="de-DE"/>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1"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vAlign w:val="top"/>
          </w:tcPr>
          <w:p>
            <w:pPr>
              <w:spacing w:before="40" w:after="40"/>
              <w:rPr>
                <w:rFonts w:eastAsia="黑体"/>
                <w:szCs w:val="21"/>
                <w:lang w:val="de-DE" w:eastAsia="ja-JP"/>
              </w:rPr>
            </w:pPr>
            <w:r>
              <w:rPr>
                <w:sz w:val="21"/>
                <w:szCs w:val="21"/>
              </w:rPr>
              <w:t>中国（四川）自由贸易试验区成都高新区天府大道中段530号2栋1806号</w:t>
            </w:r>
          </w:p>
        </w:tc>
        <w:tc>
          <w:tcPr>
            <w:tcW w:w="2267" w:type="dxa"/>
            <w:vAlign w:val="top"/>
          </w:tcPr>
          <w:p>
            <w:pPr>
              <w:spacing w:before="40" w:after="40"/>
              <w:rPr>
                <w:rFonts w:eastAsia="黑体"/>
                <w:szCs w:val="21"/>
                <w:lang w:val="de-DE" w:eastAsia="ja-JP"/>
              </w:rPr>
            </w:pPr>
            <w:r>
              <w:rPr>
                <w:sz w:val="21"/>
                <w:szCs w:val="21"/>
              </w:rPr>
              <w:t>成都市温江区科兴路西段618号12区2号</w:t>
            </w:r>
          </w:p>
        </w:tc>
        <w:tc>
          <w:tcPr>
            <w:tcW w:w="571" w:type="dxa"/>
            <w:vAlign w:val="center"/>
          </w:tcPr>
          <w:p>
            <w:pPr>
              <w:spacing w:before="40" w:after="40"/>
              <w:rPr>
                <w:rFonts w:eastAsia="黑体"/>
                <w:szCs w:val="21"/>
                <w:lang w:eastAsia="ja-JP"/>
              </w:rPr>
            </w:pPr>
            <w:r>
              <w:rPr>
                <w:rFonts w:hint="eastAsia" w:eastAsia="黑体"/>
                <w:szCs w:val="21"/>
                <w:lang w:val="en-US" w:eastAsia="zh-CN"/>
              </w:rPr>
              <w:t>8</w:t>
            </w:r>
          </w:p>
        </w:tc>
        <w:tc>
          <w:tcPr>
            <w:tcW w:w="2803" w:type="dxa"/>
            <w:vAlign w:val="center"/>
          </w:tcPr>
          <w:p>
            <w:pPr>
              <w:rPr>
                <w:rFonts w:eastAsia="黑体" w:cs="Arial"/>
                <w:sz w:val="21"/>
                <w:szCs w:val="21"/>
                <w:lang w:val="en-US" w:eastAsia="ja-JP"/>
              </w:rPr>
            </w:pPr>
            <w:r>
              <w:t>Q：超声波流量计、超声波水表的研发和销售，计算机软件开发和销售</w:t>
            </w:r>
          </w:p>
        </w:tc>
        <w:tc>
          <w:tcPr>
            <w:tcW w:w="669" w:type="dxa"/>
            <w:vAlign w:val="center"/>
          </w:tcPr>
          <w:p>
            <w:pPr>
              <w:spacing w:before="40" w:after="40"/>
              <w:rPr>
                <w:rFonts w:eastAsia="黑体"/>
                <w:szCs w:val="21"/>
                <w:lang w:eastAsia="ja-JP"/>
              </w:rPr>
            </w:pPr>
            <w:r>
              <w:rPr>
                <w:rFonts w:hint="eastAsia" w:ascii="宋体" w:hAnsi="宋体"/>
                <w:b/>
                <w:sz w:val="21"/>
                <w:szCs w:val="21"/>
              </w:rPr>
              <w:t>GB/T19001-2016</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MS Gothic" w:hAnsi="MS Gothic" w:eastAsia="黑体" w:cs="Segoe UI Symbol"/>
                    <w:szCs w:val="21"/>
                    <w:lang w:eastAsia="zh-CN"/>
                  </w:rPr>
                  <w:t>☑</w:t>
                </w:r>
              </w:p>
            </w:sdtContent>
          </w:sdt>
          <w:p>
            <w:pPr>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r>
              <w:rPr>
                <w:sz w:val="21"/>
                <w:szCs w:val="21"/>
              </w:rPr>
              <w:t>中国（四川）自由贸易试验区成都高新区天府大道中段530号2栋1806号</w:t>
            </w:r>
          </w:p>
        </w:tc>
        <w:tc>
          <w:tcPr>
            <w:tcW w:w="2267" w:type="dxa"/>
            <w:vAlign w:val="center"/>
          </w:tcPr>
          <w:p>
            <w:pPr>
              <w:spacing w:before="40" w:after="40"/>
              <w:rPr>
                <w:rFonts w:eastAsia="黑体"/>
                <w:szCs w:val="21"/>
                <w:lang w:eastAsia="ja-JP"/>
              </w:rPr>
            </w:pPr>
            <w:r>
              <w:rPr>
                <w:sz w:val="21"/>
                <w:szCs w:val="21"/>
              </w:rPr>
              <w:t>成都市温江区科兴路西段618号12区2号</w:t>
            </w:r>
          </w:p>
        </w:tc>
        <w:tc>
          <w:tcPr>
            <w:tcW w:w="571" w:type="dxa"/>
            <w:vAlign w:val="center"/>
          </w:tcPr>
          <w:p>
            <w:pPr>
              <w:spacing w:before="40" w:after="40"/>
              <w:rPr>
                <w:rFonts w:eastAsia="黑体"/>
                <w:szCs w:val="21"/>
                <w:lang w:eastAsia="ja-JP"/>
              </w:rPr>
            </w:pPr>
            <w:r>
              <w:rPr>
                <w:rFonts w:hint="eastAsia" w:eastAsia="黑体"/>
                <w:szCs w:val="21"/>
                <w:lang w:val="en-US" w:eastAsia="zh-CN"/>
              </w:rPr>
              <w:t>8</w:t>
            </w:r>
          </w:p>
        </w:tc>
        <w:tc>
          <w:tcPr>
            <w:tcW w:w="2803" w:type="dxa"/>
            <w:vAlign w:val="center"/>
          </w:tcPr>
          <w:p>
            <w:pPr>
              <w:rPr>
                <w:rFonts w:eastAsia="黑体"/>
                <w:szCs w:val="21"/>
                <w:lang w:eastAsia="ja-JP"/>
              </w:rPr>
            </w:pPr>
            <w:r>
              <w:t>E：超声波流量计、超声波水表的研发和销售，计算机软件开发和销售所涉及场所的相关环境管理活动</w:t>
            </w:r>
          </w:p>
        </w:tc>
        <w:tc>
          <w:tcPr>
            <w:tcW w:w="669" w:type="dxa"/>
            <w:vAlign w:val="center"/>
          </w:tcPr>
          <w:p>
            <w:pPr>
              <w:spacing w:before="40" w:after="40"/>
              <w:rPr>
                <w:rFonts w:eastAsia="黑体"/>
                <w:szCs w:val="21"/>
                <w:lang w:eastAsia="ja-JP"/>
              </w:rPr>
            </w:pPr>
            <w:r>
              <w:rPr>
                <w:rFonts w:hint="eastAsia" w:ascii="宋体" w:hAnsi="宋体"/>
                <w:b/>
                <w:sz w:val="21"/>
                <w:szCs w:val="21"/>
              </w:rPr>
              <w:t>GB/T24001-2016</w:t>
            </w:r>
          </w:p>
        </w:tc>
        <w:tc>
          <w:tcPr>
            <w:tcW w:w="668" w:type="dxa"/>
            <w:shd w:val="clear" w:color="auto" w:fill="FFFFFF"/>
            <w:vAlign w:val="top"/>
          </w:tcPr>
          <w:sdt>
            <w:sdtPr>
              <w:rPr>
                <w:rFonts w:eastAsia="黑体"/>
                <w:szCs w:val="21"/>
              </w:rPr>
              <w:id w:val="1360237495"/>
            </w:sdtPr>
            <w:sdtEndPr>
              <w:rPr>
                <w:rFonts w:eastAsia="黑体"/>
                <w:szCs w:val="21"/>
              </w:rPr>
            </w:sdtEndPr>
            <w:sdtContent>
              <w:p>
                <w:pPr>
                  <w:rPr>
                    <w:rFonts w:eastAsia="黑体"/>
                    <w:szCs w:val="21"/>
                  </w:rPr>
                </w:pPr>
                <w:r>
                  <w:rPr>
                    <w:rFonts w:hint="eastAsia" w:ascii="Segoe UI Symbol" w:hAnsi="Segoe UI Symbol" w:eastAsia="黑体" w:cs="Segoe UI Symbol"/>
                    <w:szCs w:val="21"/>
                    <w:lang w:eastAsia="zh-CN"/>
                  </w:rPr>
                  <w:t>☑</w:t>
                </w:r>
              </w:p>
            </w:sdtContent>
          </w:sdt>
          <w:p>
            <w:pPr>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r>
              <w:rPr>
                <w:sz w:val="21"/>
                <w:szCs w:val="21"/>
              </w:rPr>
              <w:t>中国（四川）自由贸易试验区成都高新区天府大道中段530号2栋1806号</w:t>
            </w:r>
          </w:p>
        </w:tc>
        <w:tc>
          <w:tcPr>
            <w:tcW w:w="2267" w:type="dxa"/>
            <w:vAlign w:val="center"/>
          </w:tcPr>
          <w:p>
            <w:pPr>
              <w:spacing w:before="40" w:after="40"/>
              <w:rPr>
                <w:rFonts w:eastAsia="黑体"/>
                <w:szCs w:val="21"/>
                <w:lang w:eastAsia="ja-JP"/>
              </w:rPr>
            </w:pPr>
            <w:r>
              <w:rPr>
                <w:sz w:val="21"/>
                <w:szCs w:val="21"/>
              </w:rPr>
              <w:t>成都市温江区科兴路西段618号12区2号</w:t>
            </w:r>
          </w:p>
        </w:tc>
        <w:tc>
          <w:tcPr>
            <w:tcW w:w="571" w:type="dxa"/>
            <w:vAlign w:val="center"/>
          </w:tcPr>
          <w:p>
            <w:pPr>
              <w:spacing w:before="40" w:after="40"/>
              <w:rPr>
                <w:rFonts w:eastAsia="黑体"/>
                <w:szCs w:val="21"/>
                <w:lang w:eastAsia="ja-JP"/>
              </w:rPr>
            </w:pPr>
            <w:r>
              <w:rPr>
                <w:rFonts w:hint="eastAsia" w:eastAsia="黑体"/>
                <w:szCs w:val="21"/>
                <w:lang w:val="en-US" w:eastAsia="zh-CN"/>
              </w:rPr>
              <w:t>8</w:t>
            </w:r>
          </w:p>
        </w:tc>
        <w:tc>
          <w:tcPr>
            <w:tcW w:w="2803" w:type="dxa"/>
            <w:vAlign w:val="center"/>
          </w:tcPr>
          <w:p>
            <w:pPr>
              <w:spacing w:line="400" w:lineRule="exact"/>
              <w:rPr>
                <w:rFonts w:eastAsia="黑体"/>
                <w:szCs w:val="21"/>
                <w:lang w:eastAsia="ja-JP"/>
              </w:rPr>
            </w:pPr>
            <w:r>
              <w:t>O：超声波流量计、超声波水表的研发和销售，计算机软件开发和销售所涉及场所的相关职业健康安全管理活动</w:t>
            </w:r>
          </w:p>
        </w:tc>
        <w:tc>
          <w:tcPr>
            <w:tcW w:w="669" w:type="dxa"/>
            <w:vAlign w:val="center"/>
          </w:tcPr>
          <w:p>
            <w:pPr>
              <w:spacing w:before="40" w:after="40"/>
              <w:rPr>
                <w:rFonts w:eastAsia="黑体"/>
                <w:szCs w:val="21"/>
                <w:lang w:eastAsia="ja-JP"/>
              </w:rPr>
            </w:pPr>
            <w:r>
              <w:rPr>
                <w:rFonts w:hint="eastAsia" w:ascii="宋体" w:hAnsi="宋体"/>
                <w:b/>
                <w:sz w:val="21"/>
                <w:szCs w:val="21"/>
              </w:rPr>
              <w:t>GB/T 45001-2020</w:t>
            </w:r>
          </w:p>
        </w:tc>
        <w:tc>
          <w:tcPr>
            <w:tcW w:w="668" w:type="dxa"/>
            <w:shd w:val="clear" w:color="auto" w:fill="FFFFFF"/>
            <w:vAlign w:val="top"/>
          </w:tcPr>
          <w:sdt>
            <w:sdtPr>
              <w:rPr>
                <w:rFonts w:eastAsia="黑体"/>
                <w:szCs w:val="21"/>
              </w:rPr>
              <w:id w:val="1022285066"/>
            </w:sdtPr>
            <w:sdtEndPr>
              <w:rPr>
                <w:rFonts w:eastAsia="黑体"/>
                <w:szCs w:val="21"/>
              </w:rPr>
            </w:sdtEndPr>
            <w:sdtContent>
              <w:p>
                <w:pPr>
                  <w:rPr>
                    <w:rFonts w:eastAsia="黑体"/>
                    <w:szCs w:val="21"/>
                  </w:rPr>
                </w:pPr>
                <w:r>
                  <w:rPr>
                    <w:rFonts w:hint="eastAsia" w:ascii="Segoe UI Symbol" w:hAnsi="Segoe UI Symbol" w:eastAsia="黑体" w:cs="Segoe UI Symbol"/>
                    <w:szCs w:val="21"/>
                    <w:lang w:eastAsia="zh-CN"/>
                  </w:rPr>
                  <w:t>☑</w:t>
                </w:r>
              </w:p>
            </w:sdtContent>
          </w:sdt>
          <w:p>
            <w:pPr>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napToGrid w:val="0"/>
        <w:spacing w:line="400" w:lineRule="exact"/>
        <w:rPr>
          <w:rFonts w:ascii="宋体"/>
          <w:b/>
          <w:color w:val="000000"/>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FF0000"/>
                <w:szCs w:val="21"/>
                <w:u w:val="single"/>
              </w:rPr>
              <w:t>于</w:t>
            </w:r>
            <w:r>
              <w:rPr>
                <w:rFonts w:hint="eastAsia" w:ascii="宋体" w:hAnsi="宋体"/>
                <w:b/>
                <w:color w:val="FF0000"/>
                <w:szCs w:val="21"/>
                <w:u w:val="single"/>
                <w:lang w:val="en-US" w:eastAsia="zh-CN"/>
              </w:rPr>
              <w:t>2022</w:t>
            </w:r>
            <w:r>
              <w:rPr>
                <w:rFonts w:hint="eastAsia" w:ascii="宋体" w:hAnsi="宋体"/>
                <w:b/>
                <w:color w:val="FF0000"/>
                <w:szCs w:val="21"/>
                <w:u w:val="single"/>
              </w:rPr>
              <w:t xml:space="preserve">年 </w:t>
            </w:r>
            <w:r>
              <w:rPr>
                <w:rFonts w:hint="eastAsia" w:ascii="宋体" w:hAnsi="宋体"/>
                <w:b/>
                <w:color w:val="FF0000"/>
                <w:szCs w:val="21"/>
                <w:u w:val="single"/>
                <w:lang w:val="en-US" w:eastAsia="zh-CN"/>
              </w:rPr>
              <w:t>1</w:t>
            </w:r>
            <w:r>
              <w:rPr>
                <w:rFonts w:hint="eastAsia" w:ascii="宋体" w:hAnsi="宋体"/>
                <w:b/>
                <w:color w:val="FF0000"/>
                <w:szCs w:val="21"/>
                <w:u w:val="single"/>
              </w:rPr>
              <w:t xml:space="preserve">月 </w:t>
            </w:r>
            <w:r>
              <w:rPr>
                <w:rFonts w:hint="eastAsia" w:ascii="宋体" w:hAnsi="宋体"/>
                <w:b/>
                <w:color w:val="FF0000"/>
                <w:szCs w:val="21"/>
                <w:u w:val="single"/>
                <w:lang w:val="en-US" w:eastAsia="zh-CN"/>
              </w:rPr>
              <w:t>5</w:t>
            </w:r>
            <w:r>
              <w:rPr>
                <w:rFonts w:hint="eastAsia" w:ascii="宋体" w:hAnsi="宋体"/>
                <w:b/>
                <w:color w:val="FF0000"/>
                <w:szCs w:val="21"/>
                <w:u w:val="single"/>
              </w:rPr>
              <w:t>日</w:t>
            </w:r>
            <w:r>
              <w:rPr>
                <w:rFonts w:hint="eastAsia" w:ascii="宋体" w:hAnsi="宋体"/>
                <w:b/>
                <w:color w:val="FF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FF0000"/>
                <w:szCs w:val="21"/>
              </w:rPr>
            </w:pPr>
            <w:r>
              <w:rPr>
                <w:rFonts w:hint="eastAsia" w:ascii="宋体" w:hAnsi="宋体"/>
                <w:b/>
                <w:color w:val="FF0000"/>
                <w:szCs w:val="21"/>
              </w:rPr>
              <w:t>11.已根据策划和标准要求于</w:t>
            </w:r>
            <w:r>
              <w:rPr>
                <w:rFonts w:hint="eastAsia" w:ascii="宋体" w:hAnsi="宋体"/>
                <w:b/>
                <w:color w:val="FF0000"/>
                <w:szCs w:val="21"/>
                <w:u w:val="single"/>
              </w:rPr>
              <w:t xml:space="preserve"> </w:t>
            </w:r>
            <w:r>
              <w:rPr>
                <w:rFonts w:hint="eastAsia" w:ascii="宋体" w:hAnsi="宋体"/>
                <w:b/>
                <w:color w:val="FF0000"/>
                <w:szCs w:val="21"/>
                <w:u w:val="single"/>
                <w:lang w:val="en-US" w:eastAsia="zh-CN"/>
              </w:rPr>
              <w:t>2022</w:t>
            </w:r>
            <w:r>
              <w:rPr>
                <w:rFonts w:hint="eastAsia" w:ascii="宋体" w:hAnsi="宋体"/>
                <w:b/>
                <w:color w:val="FF0000"/>
                <w:szCs w:val="21"/>
                <w:u w:val="single"/>
              </w:rPr>
              <w:t>年</w:t>
            </w:r>
            <w:r>
              <w:rPr>
                <w:rFonts w:hint="eastAsia" w:ascii="宋体" w:hAnsi="宋体"/>
                <w:b/>
                <w:color w:val="FF0000"/>
                <w:szCs w:val="21"/>
                <w:u w:val="single"/>
                <w:lang w:val="en-US" w:eastAsia="zh-CN"/>
              </w:rPr>
              <w:t>4</w:t>
            </w:r>
            <w:r>
              <w:rPr>
                <w:rFonts w:hint="eastAsia" w:ascii="宋体" w:hAnsi="宋体"/>
                <w:b/>
                <w:color w:val="FF0000"/>
                <w:szCs w:val="21"/>
                <w:u w:val="single"/>
              </w:rPr>
              <w:t>月</w:t>
            </w:r>
            <w:r>
              <w:rPr>
                <w:rFonts w:hint="eastAsia" w:ascii="宋体" w:hAnsi="宋体"/>
                <w:b/>
                <w:color w:val="FF0000"/>
                <w:szCs w:val="21"/>
                <w:u w:val="single"/>
                <w:lang w:val="en-US" w:eastAsia="zh-CN"/>
              </w:rPr>
              <w:t>16-17</w:t>
            </w:r>
            <w:r>
              <w:rPr>
                <w:rFonts w:hint="eastAsia" w:ascii="宋体" w:hAnsi="宋体"/>
                <w:b/>
                <w:color w:val="FF0000"/>
                <w:szCs w:val="21"/>
                <w:u w:val="single"/>
              </w:rPr>
              <w:t>日</w:t>
            </w:r>
            <w:r>
              <w:rPr>
                <w:rFonts w:hint="eastAsia" w:ascii="宋体" w:hAnsi="宋体"/>
                <w:b/>
                <w:color w:val="FF0000"/>
                <w:szCs w:val="21"/>
              </w:rPr>
              <w:t>由有能力的人实施了内部审核，覆盖所有场所、部门和过程，</w:t>
            </w:r>
            <w:r>
              <w:rPr>
                <w:rFonts w:hint="eastAsia" w:ascii="宋体" w:hAnsi="宋体"/>
                <w:b/>
                <w:color w:val="FF0000"/>
                <w:szCs w:val="21"/>
                <w:lang w:val="en-GB"/>
              </w:rPr>
              <w:t>组织通过内审验证了管理体系的</w:t>
            </w:r>
            <w:r>
              <w:rPr>
                <w:rFonts w:hint="eastAsia" w:ascii="宋体" w:hAnsi="宋体"/>
                <w:b/>
                <w:color w:val="FF0000"/>
                <w:szCs w:val="21"/>
              </w:rPr>
              <w:t>符合性</w:t>
            </w:r>
            <w:r>
              <w:rPr>
                <w:rFonts w:hint="eastAsia" w:ascii="宋体" w:hAnsi="宋体"/>
                <w:b/>
                <w:color w:val="FF0000"/>
                <w:szCs w:val="21"/>
                <w:lang w:val="en-GB"/>
              </w:rPr>
              <w:t>及有效性，</w:t>
            </w:r>
            <w:r>
              <w:rPr>
                <w:rFonts w:hint="eastAsia" w:ascii="宋体" w:hAnsi="宋体"/>
                <w:b/>
                <w:color w:val="FF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FF0000"/>
                <w:sz w:val="21"/>
                <w:szCs w:val="21"/>
                <w:lang w:val="en-GB" w:eastAsia="zh-CN"/>
              </w:rPr>
            </w:pPr>
            <w:r>
              <w:rPr>
                <w:rFonts w:hint="eastAsia" w:ascii="宋体" w:hAnsi="宋体" w:eastAsia="宋体"/>
                <w:color w:val="FF0000"/>
                <w:sz w:val="21"/>
                <w:szCs w:val="21"/>
                <w:lang w:val="en-US" w:eastAsia="zh-CN"/>
              </w:rPr>
              <w:t>12.已根据策划于</w:t>
            </w:r>
            <w:r>
              <w:rPr>
                <w:rFonts w:hint="eastAsia" w:ascii="宋体" w:hAnsi="宋体" w:eastAsia="宋体"/>
                <w:color w:val="FF0000"/>
                <w:sz w:val="21"/>
                <w:szCs w:val="21"/>
                <w:u w:val="single"/>
                <w:lang w:val="en-US" w:eastAsia="zh-CN"/>
              </w:rPr>
              <w:t>2022年4月25日</w:t>
            </w:r>
            <w:r>
              <w:rPr>
                <w:rFonts w:hint="eastAsia" w:ascii="宋体" w:hAnsi="宋体" w:eastAsia="宋体"/>
                <w:color w:val="FF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 xml:space="preserve">ISO 9001:2015认证的基本条款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hint="default" w:ascii="宋体" w:hAnsi="宋体" w:eastAsia="宋体"/>
                <w:color w:val="000000"/>
                <w:szCs w:val="21"/>
                <w:lang w:val="en-US" w:eastAsia="zh-CN"/>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r>
              <w:rPr>
                <w:rFonts w:hint="eastAsia" w:ascii="宋体" w:hAnsi="宋体"/>
                <w:color w:val="000000"/>
                <w:szCs w:val="21"/>
                <w:lang w:eastAsia="zh-CN"/>
              </w:rPr>
              <w:t>：</w:t>
            </w:r>
            <w:r>
              <w:rPr>
                <w:rFonts w:hint="eastAsia" w:ascii="宋体" w:hAnsi="宋体"/>
                <w:color w:val="00000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hint="eastAsia" w:ascii="宋体" w:hAnsi="宋体" w:eastAsia="宋体"/>
                <w:color w:val="000000"/>
                <w:szCs w:val="21"/>
                <w:lang w:eastAsia="zh-CN"/>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r>
              <w:rPr>
                <w:rFonts w:hint="eastAsia" w:ascii="宋体" w:hAnsi="宋体"/>
                <w:color w:val="000000"/>
                <w:szCs w:val="21"/>
                <w:lang w:eastAsia="zh-CN"/>
              </w:rPr>
              <w:t>：</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研发过程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hAnsi="宋体" w:eastAsia="宋体" w:cs="Times New Roman"/>
                <w:color w:val="000000"/>
                <w:szCs w:val="21"/>
                <w:lang w:val="en-US"/>
              </w:rPr>
            </w:pPr>
            <w:r>
              <w:rPr>
                <w:rFonts w:hint="eastAsia" w:ascii="宋体" w:hAnsi="宋体" w:eastAsia="宋体" w:cs="Times New Roman"/>
                <w:color w:val="000000"/>
                <w:szCs w:val="21"/>
                <w:lang w:val="en-US" w:eastAsia="zh-CN"/>
              </w:rPr>
              <w:t>销售服务过程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hAnsi="宋体" w:eastAsia="宋体" w:cs="Times New Roman"/>
                <w:color w:val="000000"/>
                <w:szCs w:val="21"/>
              </w:rPr>
            </w:pPr>
            <w:r>
              <w:rPr>
                <w:rFonts w:hint="eastAsia" w:ascii="宋体" w:hAnsi="宋体" w:eastAsia="宋体" w:cs="Times New Roman"/>
                <w:color w:val="00000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是否按法规要求检测和备案要且完好运行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 xml:space="preserve">是否满足产品检测的需要                </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 xml:space="preserve">是     </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hint="eastAsia"/>
                <w:b/>
                <w:bCs/>
                <w:sz w:val="28"/>
                <w:szCs w:val="28"/>
                <w:lang w:val="en-US" w:eastAsia="zh-CN"/>
              </w:rPr>
            </w:pPr>
            <w:r>
              <w:rPr>
                <w:rFonts w:hint="eastAsia" w:ascii="宋体" w:hAnsi="宋体"/>
                <w:color w:val="000000"/>
                <w:spacing w:val="-10"/>
                <w:szCs w:val="21"/>
              </w:rPr>
              <w:t>生产/服务质量控制情况</w:t>
            </w:r>
          </w:p>
          <w:p>
            <w:pPr>
              <w:rPr>
                <w:rFonts w:ascii="宋体"/>
                <w:color w:val="000000"/>
                <w:spacing w:val="-1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 xml:space="preserve"> 产品技术标准                          </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 xml:space="preserve"> 技术要求（合同）                  </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 xml:space="preserve">是否需要型式试验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 xml:space="preserve">报告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是否因质量问题受到媒体的曝光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是否发生了重大质量事故/召回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lang w:eastAsia="zh-CN"/>
              </w:rPr>
              <w:t>☑</w:t>
            </w:r>
            <w:r>
              <w:rPr>
                <w:rFonts w:hint="eastAsia" w:ascii="宋体" w:hAnsi="宋体"/>
                <w:b/>
                <w:color w:val="000000"/>
                <w:sz w:val="20"/>
                <w:szCs w:val="20"/>
              </w:rPr>
              <w:t>检验、</w:t>
            </w:r>
            <w:r>
              <w:rPr>
                <w:rFonts w:hint="eastAsia" w:ascii="宋体" w:hAnsi="宋体"/>
                <w:color w:val="000000"/>
                <w:spacing w:val="-10"/>
                <w:szCs w:val="21"/>
                <w:lang w:eastAsia="zh-CN"/>
              </w:rPr>
              <w:t>☑</w:t>
            </w:r>
            <w:r>
              <w:rPr>
                <w:rFonts w:hint="eastAsia" w:ascii="宋体" w:hAnsi="宋体"/>
                <w:b/>
                <w:color w:val="000000"/>
                <w:sz w:val="20"/>
                <w:szCs w:val="20"/>
              </w:rPr>
              <w:t xml:space="preserve">采购过程 </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lang w:eastAsia="zh-CN"/>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 xml:space="preserve">ISO 14001:2015认证的基本条款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 xml:space="preserve">（6）对特种设备是否按法规要求检测和备案且完好运行 </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 xml:space="preserve">（7）环保设施是否满足合规义务要求且完好运行 </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 xml:space="preserve"> 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 xml:space="preserve">是否按法规办理了环境影响评价登记表/报告表/报告书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 xml:space="preserve">是否按法规办理了环境影响评价报告表/报告书的验收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highlight w:val="none"/>
              </w:rPr>
            </w:pPr>
            <w:r>
              <w:rPr>
                <w:rFonts w:hint="eastAsia" w:ascii="宋体"/>
                <w:color w:val="000000"/>
                <w:szCs w:val="21"/>
                <w:highlight w:val="none"/>
              </w:rPr>
              <w:t xml:space="preserve">是否按法规办理了《排污许可证》                    </w:t>
            </w:r>
          </w:p>
        </w:tc>
        <w:tc>
          <w:tcPr>
            <w:tcW w:w="2443" w:type="dxa"/>
            <w:gridSpan w:val="2"/>
            <w:shd w:val="clear" w:color="auto" w:fill="92D050"/>
          </w:tcPr>
          <w:p>
            <w:pPr>
              <w:rPr>
                <w:rFonts w:ascii="宋体"/>
                <w:color w:val="00000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 xml:space="preserve">是   </w:t>
            </w:r>
            <w:r>
              <w:rPr>
                <w:rFonts w:hint="eastAsia" w:ascii="宋体" w:hAnsi="宋体"/>
                <w:color w:val="000000"/>
                <w:spacing w:val="-10"/>
                <w:szCs w:val="21"/>
                <w:highlight w:val="none"/>
              </w:rPr>
              <w:t>□</w:t>
            </w:r>
            <w:r>
              <w:rPr>
                <w:rFonts w:hint="eastAsia" w:ascii="宋体" w:hAnsi="宋体"/>
                <w:color w:val="000000"/>
                <w:szCs w:val="21"/>
                <w:highlight w:val="none"/>
              </w:rPr>
              <w:t xml:space="preserve">否  </w:t>
            </w:r>
            <w:r>
              <w:rPr>
                <w:rFonts w:hint="eastAsia" w:ascii="宋体" w:hAnsi="宋体"/>
                <w:color w:val="000000"/>
                <w:spacing w:val="-10"/>
                <w:szCs w:val="21"/>
                <w:highlight w:val="none"/>
                <w:lang w:eastAsia="zh-CN"/>
              </w:rPr>
              <w:t>☑</w:t>
            </w:r>
            <w:r>
              <w:rPr>
                <w:rFonts w:hint="eastAsia" w:ascii="宋体" w:hAnsi="宋体"/>
                <w:color w:val="000000"/>
                <w:spacing w:val="-10"/>
                <w:szCs w:val="21"/>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highlight w:val="none"/>
              </w:rPr>
            </w:pPr>
            <w:r>
              <w:rPr>
                <w:rFonts w:hint="eastAsia" w:ascii="宋体"/>
                <w:color w:val="000000"/>
                <w:szCs w:val="21"/>
                <w:highlight w:val="none"/>
              </w:rPr>
              <w:t xml:space="preserve">是否提供近期环境监测报告                  </w:t>
            </w:r>
          </w:p>
        </w:tc>
        <w:tc>
          <w:tcPr>
            <w:tcW w:w="2443" w:type="dxa"/>
            <w:gridSpan w:val="2"/>
            <w:shd w:val="clear" w:color="auto" w:fill="92D050"/>
          </w:tcPr>
          <w:p>
            <w:pPr>
              <w:rPr>
                <w:rFonts w:ascii="宋体"/>
                <w:color w:val="00000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 xml:space="preserve">是   </w:t>
            </w:r>
            <w:r>
              <w:rPr>
                <w:rFonts w:hint="eastAsia" w:ascii="宋体" w:hAnsi="宋体"/>
                <w:color w:val="000000"/>
                <w:spacing w:val="-10"/>
                <w:szCs w:val="21"/>
                <w:highlight w:val="none"/>
              </w:rPr>
              <w:t>□</w:t>
            </w:r>
            <w:r>
              <w:rPr>
                <w:rFonts w:hint="eastAsia" w:ascii="宋体" w:hAnsi="宋体"/>
                <w:color w:val="000000"/>
                <w:szCs w:val="21"/>
                <w:highlight w:val="none"/>
              </w:rPr>
              <w:t xml:space="preserve">否  </w:t>
            </w:r>
            <w:r>
              <w:rPr>
                <w:rFonts w:hint="eastAsia" w:ascii="宋体" w:hAnsi="宋体"/>
                <w:color w:val="000000"/>
                <w:spacing w:val="-10"/>
                <w:szCs w:val="21"/>
                <w:highlight w:val="none"/>
                <w:lang w:eastAsia="zh-CN"/>
              </w:rPr>
              <w:t>☑</w:t>
            </w:r>
            <w:r>
              <w:rPr>
                <w:rFonts w:hint="eastAsia" w:ascii="宋体" w:hAnsi="宋体"/>
                <w:color w:val="000000"/>
                <w:spacing w:val="-10"/>
                <w:szCs w:val="21"/>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 xml:space="preserve">投诉 </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9"/>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eastAsia="黑体"/>
                <w:b/>
                <w:szCs w:val="21"/>
              </w:rPr>
              <w:t xml:space="preserve"> </w:t>
            </w:r>
            <w:r>
              <w:rPr>
                <w:rFonts w:hint="eastAsia" w:ascii="Wingdings" w:hAnsi="Wingdings" w:eastAsia="黑体"/>
                <w:color w:val="000000"/>
                <w:spacing w:val="-10"/>
                <w:szCs w:val="21"/>
                <w:lang w:eastAsia="zh-CN"/>
              </w:rPr>
              <w:t>□</w:t>
            </w:r>
            <w:r>
              <w:rPr>
                <w:rFonts w:eastAsia="黑体"/>
                <w:b/>
                <w:szCs w:val="21"/>
              </w:rPr>
              <w:t>OHSAS 18001:2007</w:t>
            </w:r>
            <w:r>
              <w:rPr>
                <w:rFonts w:hint="eastAsia" w:eastAsia="黑体"/>
                <w:b/>
                <w:szCs w:val="21"/>
              </w:rPr>
              <w:t>/</w:t>
            </w:r>
            <w:r>
              <w:rPr>
                <w:rFonts w:hint="eastAsia" w:ascii="Wingdings" w:hAnsi="Wingdings" w:eastAsia="黑体"/>
                <w:color w:val="000000"/>
                <w:spacing w:val="-10"/>
                <w:szCs w:val="21"/>
                <w:lang w:eastAsia="zh-CN"/>
              </w:rPr>
              <w:t>☑</w:t>
            </w:r>
            <w:r>
              <w:rPr>
                <w:rFonts w:eastAsia="黑体"/>
                <w:b/>
                <w:szCs w:val="21"/>
              </w:rPr>
              <w:t>ISO 45001</w:t>
            </w:r>
            <w:r>
              <w:rPr>
                <w:rFonts w:hint="eastAsia" w:eastAsia="黑体"/>
                <w:b/>
                <w:szCs w:val="21"/>
              </w:rPr>
              <w:t>:2018</w:t>
            </w:r>
            <w:r>
              <w:rPr>
                <w:rFonts w:eastAsia="黑体"/>
                <w:b/>
                <w:szCs w:val="21"/>
              </w:rPr>
              <w:t xml:space="preserve">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highlight w:val="yellow"/>
              </w:rPr>
            </w:pPr>
            <w:r>
              <w:rPr>
                <w:rFonts w:hint="eastAsia" w:ascii="宋体" w:hAnsi="宋体"/>
                <w:color w:val="000000"/>
                <w:szCs w:val="21"/>
                <w:highlight w:val="yellow"/>
              </w:rPr>
              <w:t xml:space="preserve">（7）对特种设备是否按法规要求检测和备案且完好运行 </w:t>
            </w:r>
          </w:p>
        </w:tc>
        <w:tc>
          <w:tcPr>
            <w:tcW w:w="1003" w:type="dxa"/>
            <w:shd w:val="clear" w:color="auto" w:fill="FFFF00"/>
          </w:tcPr>
          <w:p>
            <w:pPr>
              <w:rPr>
                <w:rFonts w:ascii="宋体"/>
                <w:color w:val="000000"/>
                <w:spacing w:val="-10"/>
                <w:szCs w:val="21"/>
                <w:highlight w:val="yellow"/>
              </w:rPr>
            </w:pPr>
            <w:r>
              <w:rPr>
                <w:rFonts w:hint="eastAsia" w:ascii="宋体" w:hAnsi="宋体"/>
                <w:color w:val="000000"/>
                <w:spacing w:val="-10"/>
                <w:szCs w:val="21"/>
                <w:highlight w:val="yellow"/>
                <w:lang w:eastAsia="zh-CN"/>
              </w:rPr>
              <w:t>□</w:t>
            </w:r>
            <w:r>
              <w:rPr>
                <w:rFonts w:hint="eastAsia" w:ascii="宋体" w:hAnsi="宋体"/>
                <w:color w:val="000000"/>
                <w:szCs w:val="21"/>
                <w:highlight w:val="yellow"/>
              </w:rPr>
              <w:t>是</w:t>
            </w:r>
          </w:p>
        </w:tc>
        <w:tc>
          <w:tcPr>
            <w:tcW w:w="1790" w:type="dxa"/>
            <w:shd w:val="clear" w:color="auto" w:fill="FFFF00"/>
          </w:tcPr>
          <w:p>
            <w:pPr>
              <w:rPr>
                <w:rFonts w:ascii="宋体"/>
                <w:color w:val="000000"/>
                <w:spacing w:val="-10"/>
                <w:szCs w:val="21"/>
                <w:highlight w:val="yellow"/>
              </w:rPr>
            </w:pPr>
            <w:r>
              <w:rPr>
                <w:rFonts w:hint="eastAsia" w:ascii="宋体" w:hAnsi="宋体"/>
                <w:color w:val="000000"/>
                <w:szCs w:val="21"/>
                <w:highlight w:val="yellow"/>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 xml:space="preserve">（8）安全装置是否满足合规义务要求且完好运行 </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 xml:space="preserve"> 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 xml:space="preserve"> 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 xml:space="preserve">是否提供近一年的作业场所有害物质监测报告                  </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 xml:space="preserve">是否提供近一年的职业健康体检报告                  </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 xml:space="preserve">重大投诉 </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安全和职业健康主管部门、□职业危害场所、□高风险作业场所，□危险化学品仓库，包括周边境况。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 xml:space="preserve">确定二阶段审核时，具有生产/服务现场     </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r>
              <w:rPr>
                <w:rFonts w:ascii="宋体" w:hAnsi="宋体"/>
                <w:b/>
                <w:color w:val="000000"/>
                <w:szCs w:val="21"/>
              </w:rPr>
              <w:t xml:space="preserve">   </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 xml:space="preserve">增加专业审核员    </w:t>
            </w:r>
            <w:r>
              <w:rPr>
                <w:rFonts w:hint="eastAsia" w:ascii="宋体" w:hAnsi="宋体"/>
                <w:b/>
                <w:color w:val="000000"/>
                <w:szCs w:val="21"/>
              </w:rPr>
              <w:t>□</w:t>
            </w:r>
            <w:r>
              <w:rPr>
                <w:rFonts w:hint="eastAsia" w:ascii="宋体"/>
                <w:b/>
                <w:color w:val="000000"/>
                <w:szCs w:val="21"/>
              </w:rPr>
              <w:t xml:space="preserve">增加技术专家     </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5" w:name="二阶段审核日期"/>
            <w:r>
              <w:rPr>
                <w:rFonts w:hint="eastAsia" w:ascii="宋体"/>
                <w:b/>
                <w:color w:val="000000"/>
                <w:szCs w:val="21"/>
                <w:u w:val="single"/>
              </w:rPr>
              <w:t>202</w:t>
            </w:r>
            <w:r>
              <w:rPr>
                <w:rFonts w:hint="eastAsia" w:ascii="宋体"/>
                <w:b/>
                <w:color w:val="000000"/>
                <w:szCs w:val="21"/>
                <w:u w:val="single"/>
                <w:lang w:val="en-US" w:eastAsia="zh-CN"/>
              </w:rPr>
              <w:t>2</w:t>
            </w:r>
            <w:r>
              <w:rPr>
                <w:rFonts w:hint="eastAsia" w:ascii="宋体"/>
                <w:b/>
                <w:color w:val="000000"/>
                <w:szCs w:val="21"/>
                <w:u w:val="single"/>
              </w:rPr>
              <w:t>-</w:t>
            </w:r>
            <w:r>
              <w:rPr>
                <w:rFonts w:hint="eastAsia" w:ascii="宋体"/>
                <w:b/>
                <w:color w:val="000000"/>
                <w:szCs w:val="21"/>
                <w:u w:val="single"/>
                <w:lang w:val="en-US" w:eastAsia="zh-CN"/>
              </w:rPr>
              <w:t>4</w:t>
            </w:r>
            <w:r>
              <w:rPr>
                <w:rFonts w:hint="eastAsia" w:ascii="宋体"/>
                <w:b/>
                <w:color w:val="000000"/>
                <w:szCs w:val="21"/>
                <w:u w:val="single"/>
              </w:rPr>
              <w:t>-</w:t>
            </w:r>
            <w:bookmarkEnd w:id="35"/>
            <w:r>
              <w:rPr>
                <w:rFonts w:hint="eastAsia" w:ascii="宋体"/>
                <w:b/>
                <w:color w:val="000000"/>
                <w:szCs w:val="21"/>
                <w:u w:val="single"/>
                <w:lang w:val="en-US" w:eastAsia="zh-CN"/>
              </w:rPr>
              <w:t>8</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 xml:space="preserve">可进行二阶段审核现场验证，存在的问题可与二阶段不符合项一同整改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 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 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eastAsia="宋体"/>
          <w:sz w:val="22"/>
          <w:szCs w:val="22"/>
          <w:lang w:eastAsia="zh-CN"/>
        </w:rPr>
        <w:drawing>
          <wp:anchor distT="0" distB="0" distL="114300" distR="114300" simplePos="0" relativeHeight="251663360" behindDoc="0" locked="0" layoutInCell="1" allowOverlap="1">
            <wp:simplePos x="0" y="0"/>
            <wp:positionH relativeFrom="column">
              <wp:posOffset>1893570</wp:posOffset>
            </wp:positionH>
            <wp:positionV relativeFrom="paragraph">
              <wp:posOffset>362585</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6"/>
                    <a:srcRect l="7647" t="9871" r="7157" b="20799"/>
                    <a:stretch>
                      <a:fillRect/>
                    </a:stretch>
                  </pic:blipFill>
                  <pic:spPr>
                    <a:xfrm>
                      <a:off x="0" y="0"/>
                      <a:ext cx="812165" cy="275590"/>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0" w:firstLineChars="400"/>
        <w:rPr>
          <w:rFonts w:ascii="宋体"/>
          <w:b/>
          <w:color w:val="000000"/>
          <w:szCs w:val="21"/>
        </w:rPr>
      </w:pPr>
      <w:bookmarkStart w:id="36" w:name="_GoBack"/>
      <w:r>
        <w:rPr>
          <w:rFonts w:hint="eastAsia" w:eastAsia="宋体"/>
          <w:lang w:eastAsia="zh-CN"/>
        </w:rPr>
        <w:drawing>
          <wp:anchor distT="0" distB="0" distL="114300" distR="114300" simplePos="0" relativeHeight="251665408" behindDoc="0" locked="0" layoutInCell="1" allowOverlap="1">
            <wp:simplePos x="0" y="0"/>
            <wp:positionH relativeFrom="column">
              <wp:posOffset>4570095</wp:posOffset>
            </wp:positionH>
            <wp:positionV relativeFrom="paragraph">
              <wp:posOffset>20320</wp:posOffset>
            </wp:positionV>
            <wp:extent cx="722630" cy="330200"/>
            <wp:effectExtent l="0" t="0" r="1270" b="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7"/>
                    <a:stretch>
                      <a:fillRect/>
                    </a:stretch>
                  </pic:blipFill>
                  <pic:spPr>
                    <a:xfrm>
                      <a:off x="0" y="0"/>
                      <a:ext cx="722630" cy="330200"/>
                    </a:xfrm>
                    <a:prstGeom prst="rect">
                      <a:avLst/>
                    </a:prstGeom>
                  </pic:spPr>
                </pic:pic>
              </a:graphicData>
            </a:graphic>
          </wp:anchor>
        </w:drawing>
      </w:r>
      <w:bookmarkEnd w:id="36"/>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 xml:space="preserve">                  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w:t>
      </w:r>
      <w:r>
        <w:rPr>
          <w:rFonts w:hint="eastAsia" w:ascii="宋体" w:hAnsi="宋体"/>
          <w:b/>
          <w:color w:val="000000"/>
          <w:szCs w:val="21"/>
          <w:lang w:val="en-US" w:eastAsia="zh-CN"/>
        </w:rPr>
        <w:t xml:space="preserve">  </w:t>
      </w:r>
      <w:r>
        <w:rPr>
          <w:rFonts w:hint="eastAsia" w:ascii="宋体" w:hAnsi="宋体"/>
          <w:b/>
          <w:color w:val="000000"/>
          <w:szCs w:val="21"/>
        </w:rPr>
        <w:t>期</w:t>
      </w:r>
      <w:r>
        <w:rPr>
          <w:rFonts w:ascii="宋体" w:hAnsi="宋体"/>
          <w:b/>
          <w:color w:val="000000"/>
          <w:szCs w:val="21"/>
        </w:rPr>
        <w:t xml:space="preserve">:  </w:t>
      </w:r>
      <w:r>
        <w:rPr>
          <w:rFonts w:hint="eastAsia"/>
          <w:b/>
          <w:color w:val="000000"/>
          <w:szCs w:val="21"/>
          <w:lang w:val="en-US" w:eastAsia="zh-CN"/>
        </w:rPr>
        <w:t>2022年5月3日</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hint="eastAsia" w:ascii="宋体" w:hAns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spacing w:line="360" w:lineRule="exact"/>
        <w:ind w:left="283" w:leftChars="135" w:firstLine="226" w:firstLineChars="108"/>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eastAsia="宋体"/>
                <w:color w:val="000000"/>
                <w:sz w:val="21"/>
                <w:szCs w:val="21"/>
                <w:lang w:val="en-US" w:eastAsia="zh-CN"/>
              </w:rPr>
              <w:t>无</w:t>
            </w: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 xml:space="preserve">注：问题等级：  </w:t>
            </w:r>
            <w:r>
              <w:rPr>
                <w:szCs w:val="21"/>
              </w:rPr>
              <w:t>1 =</w:t>
            </w:r>
            <w:r>
              <w:rPr>
                <w:rFonts w:hint="eastAsia"/>
                <w:szCs w:val="21"/>
              </w:rPr>
              <w:t xml:space="preserve"> 改进建议；  </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eastAsia="宋体"/>
                <w:sz w:val="22"/>
                <w:szCs w:val="22"/>
                <w:lang w:eastAsia="zh-CN"/>
              </w:rPr>
              <w:drawing>
                <wp:anchor distT="0" distB="0" distL="114300" distR="114300" simplePos="0" relativeHeight="251664384" behindDoc="0" locked="0" layoutInCell="1" allowOverlap="1">
                  <wp:simplePos x="0" y="0"/>
                  <wp:positionH relativeFrom="column">
                    <wp:posOffset>696595</wp:posOffset>
                  </wp:positionH>
                  <wp:positionV relativeFrom="paragraph">
                    <wp:posOffset>27940</wp:posOffset>
                  </wp:positionV>
                  <wp:extent cx="812165" cy="275590"/>
                  <wp:effectExtent l="0" t="0" r="635" b="3810"/>
                  <wp:wrapNone/>
                  <wp:docPr id="3" name="图片 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65153f20abdb73c162b984abccbf35"/>
                          <pic:cNvPicPr>
                            <a:picLocks noChangeAspect="1"/>
                          </pic:cNvPicPr>
                        </pic:nvPicPr>
                        <pic:blipFill>
                          <a:blip r:embed="rId6"/>
                          <a:srcRect l="7647" t="9871" r="7157" b="20799"/>
                          <a:stretch>
                            <a:fillRect/>
                          </a:stretch>
                        </pic:blipFill>
                        <pic:spPr>
                          <a:xfrm>
                            <a:off x="0" y="0"/>
                            <a:ext cx="812165" cy="275590"/>
                          </a:xfrm>
                          <a:prstGeom prst="rect">
                            <a:avLst/>
                          </a:prstGeom>
                        </pic:spPr>
                      </pic:pic>
                    </a:graphicData>
                  </a:graphic>
                </wp:anchor>
              </w:drawing>
            </w:r>
            <w:r>
              <w:rPr>
                <w:rFonts w:hint="eastAsia"/>
                <w:b/>
                <w:color w:val="000000"/>
                <w:szCs w:val="21"/>
              </w:rPr>
              <w:t>审核组长：</w:t>
            </w:r>
          </w:p>
          <w:p>
            <w:pPr>
              <w:spacing w:line="280" w:lineRule="exact"/>
              <w:rPr>
                <w:b/>
                <w:color w:val="000000"/>
                <w:szCs w:val="21"/>
              </w:rPr>
            </w:pPr>
            <w:r>
              <w:rPr>
                <w:rFonts w:hint="eastAsia"/>
                <w:b/>
                <w:color w:val="000000"/>
                <w:szCs w:val="21"/>
              </w:rPr>
              <w:t xml:space="preserve">               </w:t>
            </w: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2022年5月3日</w:t>
            </w:r>
          </w:p>
        </w:tc>
        <w:tc>
          <w:tcPr>
            <w:tcW w:w="5392" w:type="dxa"/>
            <w:gridSpan w:val="4"/>
          </w:tcPr>
          <w:p>
            <w:pPr>
              <w:spacing w:line="280" w:lineRule="exact"/>
              <w:rPr>
                <w:rFonts w:hint="eastAsia" w:eastAsia="宋体"/>
                <w:b/>
                <w:color w:val="000000"/>
                <w:szCs w:val="21"/>
                <w:lang w:eastAsia="zh-CN"/>
              </w:rPr>
            </w:pPr>
            <w:r>
              <w:rPr>
                <w:rFonts w:hint="eastAsia"/>
                <w:b/>
                <w:color w:val="000000"/>
                <w:szCs w:val="21"/>
              </w:rPr>
              <w:t>受审核方代表</w:t>
            </w:r>
            <w:r>
              <w:rPr>
                <w:rFonts w:hint="eastAsia"/>
                <w:b/>
                <w:color w:val="000000"/>
                <w:szCs w:val="21"/>
                <w:lang w:eastAsia="zh-CN"/>
              </w:rPr>
              <w:t>：</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2022年5月3日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 xml:space="preserve">所有严重问题全部整改，并符合要求   </w:t>
            </w:r>
            <w:r>
              <w:rPr>
                <w:rFonts w:hint="eastAsia"/>
                <w:b/>
                <w:color w:val="000000"/>
                <w:spacing w:val="-10"/>
                <w:szCs w:val="21"/>
              </w:rPr>
              <w:t>□未</w:t>
            </w:r>
            <w:r>
              <w:rPr>
                <w:rFonts w:hint="eastAsia"/>
                <w:b/>
                <w:color w:val="000000"/>
                <w:szCs w:val="21"/>
              </w:rPr>
              <w:t xml:space="preserve">按期完成整改     </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   □需再次安排一阶段审核    □不进入二阶段审核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              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ZDI4MWU3MDczOTkxMDk2MzJiODM1NDdkNjA1ZDJkNjkifQ=="/>
  </w:docVars>
  <w:rsids>
    <w:rsidRoot w:val="00000000"/>
    <w:rsid w:val="5C3F4E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widowControl/>
      <w:spacing w:line="360" w:lineRule="auto"/>
    </w:pPr>
    <w:rPr>
      <w:color w:val="FF000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 w:type="paragraph" w:customStyle="1" w:styleId="25">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7588</Words>
  <Characters>8406</Characters>
  <Lines>67</Lines>
  <Paragraphs>18</Paragraphs>
  <TotalTime>1</TotalTime>
  <ScaleCrop>false</ScaleCrop>
  <LinksUpToDate>false</LinksUpToDate>
  <CharactersWithSpaces>8471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宋明珠</cp:lastModifiedBy>
  <dcterms:modified xsi:type="dcterms:W3CDTF">2022-05-03T03:02:56Z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2052-11.1.0.11365</vt:lpwstr>
  </property>
</Properties>
</file>