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江西科鸿新材料科技有限公司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江西省九江市永修县云山经济开发区星火工业园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江西省九江市永修县云山经济开发区星火工业园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0197-2022-EO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□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黄彭量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0792-3052788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328742403@qq.com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bookmarkStart w:id="14" w:name="管理者代表"/>
            <w:r>
              <w:t>黄彭量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E:一阶段非现场,O:一阶段非现场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7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网络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智能手机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台式电脑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20" w:name="审核范围"/>
            <w:r>
              <w:t>E：二氧化硅超微细白炭黑、改性白炭黑、消光粉（二氧化硅）的生产所涉及场所的相关环境管理活动</w:t>
            </w:r>
          </w:p>
          <w:p>
            <w:r>
              <w:t>O：二氧化硅超微细白炭黑、改性白炭黑、消光粉（二氧化硅）的生产所涉及场所的相关职业健康安全管理活动</w:t>
            </w:r>
            <w:bookmarkEnd w:id="20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21" w:name="专业代码"/>
            <w:r>
              <w:t>E：12.05.04</w:t>
            </w:r>
          </w:p>
          <w:p>
            <w:r>
              <w:t>O：12.05.04</w:t>
            </w:r>
            <w:bookmarkEnd w:id="2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3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5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6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7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现场审核于年月日至年月日，共天。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rFonts w:hint="eastAsia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</w:t>
            </w:r>
            <w:bookmarkStart w:id="29" w:name="审核日期"/>
            <w:r>
              <w:rPr>
                <w:rFonts w:hint="eastAsia"/>
                <w:b/>
                <w:sz w:val="21"/>
                <w:szCs w:val="21"/>
              </w:rPr>
              <w:t>2022年05月08日 上午至2022年05月08日 下午</w:t>
            </w:r>
            <w:bookmarkEnd w:id="29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30" w:name="审核天数"/>
            <w:r>
              <w:rPr>
                <w:rFonts w:hint="eastAsia"/>
                <w:b/>
                <w:sz w:val="21"/>
                <w:szCs w:val="21"/>
              </w:rPr>
              <w:t>1.0</w:t>
            </w:r>
            <w:bookmarkEnd w:id="30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bookmarkStart w:id="32" w:name="_GoBack"/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-582930</wp:posOffset>
                  </wp:positionH>
                  <wp:positionV relativeFrom="paragraph">
                    <wp:posOffset>-1056640</wp:posOffset>
                  </wp:positionV>
                  <wp:extent cx="7615555" cy="10977245"/>
                  <wp:effectExtent l="0" t="0" r="4445" b="146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555" cy="109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32"/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褚敏杰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2021-N1EMS-3068076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2019-N1OHSMS-2068076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远程审核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15170020221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占伟龙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ISC-JSZJ-530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ISC-JSZJ-530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江西福鑫有机硅科技有限公司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远程审核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E:12.05.04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O:12.05.04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13807914798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31" w:name="总组长Add1"/>
            <w:r>
              <w:rPr>
                <w:sz w:val="21"/>
                <w:szCs w:val="21"/>
              </w:rPr>
              <w:t>褚敏杰</w:t>
            </w:r>
            <w:bookmarkEnd w:id="31"/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15170020221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2022.5.6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2022.5.8</w:t>
            </w:r>
          </w:p>
        </w:tc>
      </w:tr>
    </w:tbl>
    <w:p>
      <w:pPr>
        <w:widowControl/>
        <w:jc w:val="left"/>
      </w:pPr>
    </w:p>
    <w:p>
      <w:pPr>
        <w:rPr>
          <w:rFonts w:asciiTheme="minorEastAsia" w:hAnsiTheme="minorEastAsia" w:eastAsiaTheme="minorEastAsia"/>
          <w:sz w:val="32"/>
          <w:szCs w:val="32"/>
        </w:rPr>
      </w:pPr>
      <w:r>
        <w:rPr>
          <w:rFonts w:asciiTheme="minorEastAsia" w:hAnsiTheme="minorEastAsia" w:eastAsiaTheme="minorEastAsia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63" w:beforeLines="50" w:line="360" w:lineRule="auto"/>
        <w:ind w:firstLine="4000" w:firstLineChars="1250"/>
        <w:textAlignment w:val="auto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5.8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08:30-09:00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09:00-09:30</w:t>
            </w:r>
          </w:p>
        </w:tc>
        <w:tc>
          <w:tcPr>
            <w:tcW w:w="6781" w:type="dxa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合同基本信息确认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核对资质证书（营业执照、生产（安全）许可证、行业许可证、3C证书等）</w:t>
            </w:r>
            <w:r>
              <w:rPr>
                <w:rFonts w:hint="eastAsia"/>
                <w:b/>
                <w:bCs/>
                <w:color w:val="FF0000"/>
                <w:sz w:val="21"/>
                <w:szCs w:val="21"/>
              </w:rPr>
              <w:t>原件</w:t>
            </w:r>
            <w:r>
              <w:rPr>
                <w:rFonts w:hint="eastAsia"/>
                <w:sz w:val="21"/>
                <w:szCs w:val="21"/>
              </w:rPr>
              <w:t>和复印件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09:30-10:00</w:t>
            </w:r>
          </w:p>
        </w:tc>
        <w:tc>
          <w:tcPr>
            <w:tcW w:w="6781" w:type="dxa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10:00-10:30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-管理手册；</w:t>
            </w:r>
          </w:p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-文件化的程序；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-作业文件；</w:t>
            </w:r>
          </w:p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10:30-12:00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12:00-12:30</w:t>
            </w:r>
          </w:p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午餐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b/>
                <w:bCs/>
                <w:sz w:val="21"/>
                <w:szCs w:val="21"/>
                <w:shd w:val="pct10" w:color="auto" w:fill="FFFFFF"/>
              </w:rPr>
              <w:t>各</w:t>
            </w:r>
            <w:r>
              <w:rPr>
                <w:rFonts w:hint="eastAsia"/>
                <w:sz w:val="21"/>
                <w:szCs w:val="21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</w:t>
            </w:r>
            <w:r>
              <w:rPr>
                <w:sz w:val="21"/>
                <w:szCs w:val="21"/>
              </w:rPr>
              <w:t>多场所</w:t>
            </w:r>
            <w:r>
              <w:rPr>
                <w:rFonts w:hint="eastAsia"/>
                <w:sz w:val="21"/>
                <w:szCs w:val="21"/>
              </w:rPr>
              <w:t>/临时场所</w:t>
            </w:r>
            <w:r>
              <w:rPr>
                <w:sz w:val="21"/>
                <w:szCs w:val="21"/>
              </w:rPr>
              <w:t>建立的控制的水平（</w:t>
            </w:r>
            <w:r>
              <w:rPr>
                <w:rFonts w:hint="eastAsia"/>
                <w:sz w:val="21"/>
                <w:szCs w:val="21"/>
              </w:rPr>
              <w:t>适用</w:t>
            </w:r>
            <w:r>
              <w:rPr>
                <w:sz w:val="21"/>
                <w:szCs w:val="21"/>
              </w:rPr>
              <w:t>时）</w:t>
            </w:r>
          </w:p>
          <w:p>
            <w:pPr>
              <w:widowControl/>
              <w:numPr>
                <w:ilvl w:val="0"/>
                <w:numId w:val="3"/>
              </w:numPr>
              <w:ind w:left="360" w:leftChars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12:30-14:00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EMS运行情况：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查看地理位置图、污水管网图（适用时）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</w:rPr>
              <w:t>了解主要资源和能源使用种类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查看环境因素的识别和评价程序合理性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>
              <w:rPr>
                <w:rFonts w:hint="eastAsia"/>
                <w:sz w:val="21"/>
                <w:szCs w:val="21"/>
              </w:rPr>
              <w:t>了解重要环境因素的和控制措施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-了解适用的环境法律和其他要求的获取、识别程序实施情况和合规性评价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-查看合规性证明（9</w:t>
            </w:r>
            <w:r>
              <w:rPr>
                <w:sz w:val="21"/>
                <w:szCs w:val="21"/>
              </w:rPr>
              <w:t>8</w:t>
            </w:r>
            <w:r>
              <w:rPr>
                <w:rFonts w:hint="eastAsia"/>
                <w:sz w:val="21"/>
                <w:szCs w:val="21"/>
              </w:rPr>
              <w:t>年后新扩建的环评验收、环境监测报告）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-了解危险化学品的种类及MSDS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-了解危险废弃物的处置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-了解消防控制方法（消防备案或消防验收）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</w:t>
            </w:r>
            <w:r>
              <w:rPr>
                <w:sz w:val="21"/>
                <w:szCs w:val="21"/>
              </w:rPr>
              <w:t>应急准备和响应情况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14:00-14:30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EMS场所巡查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14:30-16:00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OHSMS运行情况：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-查看危险源的辨识和评价程序合理性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-了解重要危险源的辨识和控制措施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-了解适用的职业健康安全法律和其他要求的获取、识别程序实施情况和合规性评价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-查看合规性证明（安全评估、职业病评估、作业场所监测、）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-了解三级安全教育的实施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-了解职业病体检的情况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-了解危险化学品的种类及MSDS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-了解消防控制方法（消防备案或消防验收）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</w:t>
            </w:r>
            <w:r>
              <w:rPr>
                <w:sz w:val="21"/>
                <w:szCs w:val="21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16:00-16:30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OHSMS场所巡查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A</w:t>
            </w:r>
            <w:r>
              <w:rPr>
                <w:rFonts w:hint="eastAsia"/>
                <w:b/>
                <w:sz w:val="20"/>
                <w:lang w:eastAsia="zh-CN"/>
              </w:rPr>
              <w:t>在</w:t>
            </w:r>
            <w:r>
              <w:rPr>
                <w:rFonts w:hint="eastAsia"/>
                <w:b/>
                <w:sz w:val="20"/>
                <w:lang w:val="en-US" w:eastAsia="zh-CN"/>
              </w:rPr>
              <w:t>B指导下审核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16:30-17:00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36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69EC4959"/>
    <w:rsid w:val="7A2D49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2166</Words>
  <Characters>2667</Characters>
  <Lines>26</Lines>
  <Paragraphs>7</Paragraphs>
  <TotalTime>4</TotalTime>
  <ScaleCrop>false</ScaleCrop>
  <LinksUpToDate>false</LinksUpToDate>
  <CharactersWithSpaces>2734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lenovo1018</cp:lastModifiedBy>
  <cp:lastPrinted>2019-03-27T03:10:00Z</cp:lastPrinted>
  <dcterms:modified xsi:type="dcterms:W3CDTF">2022-05-12T07:38:02Z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2052-11.1.0.11636</vt:lpwstr>
  </property>
</Properties>
</file>