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新疆亿科一体化科技有限公司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0507-2022-QEO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新疆乌鲁木齐经济技术开发区（头屯河区）喀纳斯湖北路455号新疆软件园F2楼宇第1、2、3、5 层</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吴新建</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新疆乌鲁木齐经济技术开发区（头屯河区）喀纳斯湖北路455号新疆软件园F2楼宇第1、2、3、5 层</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董宁宁</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13109919630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13109919630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Q：安全系统监控集成和维保服务，信息自动化系统集成和维护服务</w:t>
            </w:r>
          </w:p>
          <w:p>
            <w:pPr>
              <w:rPr>
                <w:rFonts w:ascii="宋体"/>
                <w:bCs/>
                <w:sz w:val="24"/>
              </w:rPr>
            </w:pPr>
            <w:r>
              <w:rPr>
                <w:rFonts w:ascii="宋体"/>
                <w:bCs/>
                <w:sz w:val="24"/>
              </w:rPr>
              <w:t>E：安全系统监控集成和维保服务，信息自动化系统集成和维护服务所涉及场所的相关环境管理活动</w:t>
            </w:r>
          </w:p>
          <w:p>
            <w:pPr>
              <w:rPr>
                <w:rFonts w:ascii="宋体"/>
                <w:bCs/>
                <w:sz w:val="24"/>
              </w:rPr>
            </w:pPr>
            <w:r>
              <w:rPr>
                <w:rFonts w:ascii="宋体"/>
                <w:bCs/>
                <w:sz w:val="24"/>
              </w:rPr>
              <w:t>O：安全系统监控集成和维保服务，信息自动化系统集成和维护服务所涉及场所的相关职业健康安全管理活动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Q8.3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Q：33.02.02;33.02.04</w:t>
            </w:r>
          </w:p>
          <w:p>
            <w:pPr>
              <w:rPr>
                <w:bCs/>
                <w:sz w:val="24"/>
              </w:rPr>
            </w:pPr>
            <w:r>
              <w:rPr>
                <w:bCs/>
                <w:sz w:val="24"/>
              </w:rPr>
              <w:t>E：33.02.02;33.02.04</w:t>
            </w:r>
          </w:p>
          <w:p>
            <w:pPr>
              <w:rPr>
                <w:bCs/>
                <w:sz w:val="24"/>
              </w:rPr>
            </w:pPr>
            <w:r>
              <w:rPr>
                <w:bCs/>
                <w:sz w:val="24"/>
              </w:rPr>
              <w:t>O：33.02.02;33.02.04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r>
              <w:rPr>
                <w:rFonts w:hint="eastAsia"/>
                <w:color w:val="000000"/>
              </w:rPr>
              <w:t>乌鲁木齐地铁</w:t>
            </w:r>
            <w:r>
              <w:rPr>
                <w:rFonts w:hint="eastAsia"/>
                <w:color w:val="000000"/>
                <w:lang w:val="en-US" w:eastAsia="zh-CN"/>
              </w:rPr>
              <w:t>一号线南端通道式数据门项目</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both"/>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default" w:ascii="宋体"/>
                <w:bCs/>
                <w:sz w:val="24"/>
                <w:lang w:val="en-US"/>
              </w:rPr>
            </w:pPr>
            <w:r>
              <w:rPr>
                <w:rFonts w:hint="eastAsia"/>
                <w:color w:val="000000"/>
              </w:rPr>
              <w:t>乌鲁木齐地铁</w:t>
            </w:r>
            <w:r>
              <w:rPr>
                <w:rFonts w:hint="eastAsia"/>
                <w:color w:val="000000"/>
                <w:lang w:val="en-US" w:eastAsia="zh-CN"/>
              </w:rPr>
              <w:t>一乌鲁木齐地铁项目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bCs/>
                <w:szCs w:val="21"/>
              </w:rPr>
              <w:t>□不存在</w:t>
            </w:r>
            <w:bookmarkStart w:id="14" w:name="OLE_LINK3"/>
          </w:p>
          <w:bookmarkEnd w:id="14"/>
          <w:p>
            <w:pPr>
              <w:spacing w:before="156" w:line="240" w:lineRule="exact"/>
              <w:rPr>
                <w:rFonts w:ascii="宋体"/>
                <w:bCs/>
                <w:szCs w:val="21"/>
              </w:rPr>
            </w:pPr>
            <w:r>
              <w:rPr>
                <w:rFonts w:hint="eastAsia" w:ascii="宋体" w:hAnsi="宋体"/>
                <w:bCs/>
                <w:szCs w:val="21"/>
              </w:rPr>
              <w:sym w:font="Wingdings 2" w:char="0052"/>
            </w:r>
            <w:r>
              <w:rPr>
                <w:rFonts w:hint="eastAsia" w:ascii="宋体" w:hAnsi="宋体"/>
                <w:bCs/>
                <w:szCs w:val="21"/>
              </w:rPr>
              <w:t>存在：</w:t>
            </w:r>
            <w:r>
              <w:rPr>
                <w:rFonts w:hint="eastAsia" w:ascii="宋体" w:hAnsi="宋体"/>
                <w:bCs/>
                <w:szCs w:val="21"/>
                <w:lang w:val="en-US" w:eastAsia="zh-CN"/>
              </w:rPr>
              <w:t>1</w:t>
            </w:r>
            <w:r>
              <w:rPr>
                <w:rFonts w:hint="eastAsia" w:ascii="宋体" w:hAnsi="宋体"/>
                <w:bCs/>
                <w:szCs w:val="21"/>
              </w:rPr>
              <w:t>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12</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Q:12,E:12,O:12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2</w:t>
            </w:r>
            <w:r>
              <w:rPr>
                <w:rFonts w:hint="eastAsia" w:ascii="宋体" w:hAnsi="宋体" w:cs="宋体"/>
                <w:bCs/>
                <w:sz w:val="24"/>
              </w:rPr>
              <w:t>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hint="eastAsia" w:ascii="宋体" w:hAnsi="宋体" w:eastAsia="宋体" w:cs="宋体"/>
                <w:bCs/>
                <w:sz w:val="24"/>
                <w:lang w:val="en-US" w:eastAsia="zh-CN"/>
              </w:rPr>
            </w:pPr>
            <w:r>
              <w:rPr>
                <w:rFonts w:hint="eastAsia" w:ascii="宋体" w:hAnsi="宋体" w:cs="宋体"/>
                <w:bCs/>
                <w:sz w:val="24"/>
              </w:rPr>
              <w:sym w:font="Wingdings 2" w:char="0052"/>
            </w:r>
            <w:r>
              <w:rPr>
                <w:rFonts w:hint="eastAsia" w:ascii="宋体" w:hAnsi="宋体" w:cs="宋体"/>
                <w:bCs/>
                <w:sz w:val="24"/>
              </w:rPr>
              <w:t>受审核方一体化程度：</w:t>
            </w:r>
            <w:r>
              <w:rPr>
                <w:rFonts w:hint="eastAsia" w:ascii="宋体" w:hAnsi="宋体" w:cs="宋体"/>
                <w:bCs/>
                <w:sz w:val="24"/>
                <w:lang w:val="en-US" w:eastAsia="zh-CN"/>
              </w:rPr>
              <w:t>较高</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rPr>
                <w:rFonts w:ascii="宋体" w:hAnsi="宋体" w:cs="宋体"/>
                <w:bCs/>
                <w:sz w:val="24"/>
              </w:rPr>
            </w:pPr>
            <w:r>
              <w:rPr>
                <w:rFonts w:hint="eastAsia" w:ascii="宋体" w:hAnsi="宋体" w:cs="宋体"/>
                <w:bCs/>
                <w:sz w:val="24"/>
              </w:rPr>
              <w:t>一阶段组长对二阶段审核建议：</w:t>
            </w:r>
            <w:r>
              <w:rPr>
                <w:rFonts w:hint="eastAsia" w:ascii="宋体" w:hAnsi="宋体" w:cs="宋体"/>
                <w:bCs/>
                <w:sz w:val="24"/>
                <w:lang w:val="en-US" w:eastAsia="zh-CN"/>
              </w:rPr>
              <w:t>关注测量设备</w:t>
            </w:r>
            <w:r>
              <w:rPr>
                <w:rFonts w:hint="eastAsia" w:ascii="宋体" w:hAnsi="宋体" w:eastAsia="宋体" w:cs="宋体"/>
                <w:bCs/>
                <w:sz w:val="24"/>
                <w:lang w:val="en-US" w:eastAsia="zh-CN"/>
              </w:rPr>
              <w:t>（万用表、</w:t>
            </w:r>
            <w:r>
              <w:rPr>
                <w:rFonts w:hint="default" w:ascii="宋体" w:hAnsi="宋体" w:eastAsia="宋体" w:cs="宋体"/>
                <w:bCs/>
                <w:sz w:val="24"/>
                <w:lang w:val="en-US" w:eastAsia="zh-CN"/>
              </w:rPr>
              <w:t>接地电阻测试仪</w:t>
            </w:r>
            <w:r>
              <w:rPr>
                <w:rFonts w:hint="eastAsia" w:ascii="宋体" w:hAnsi="宋体" w:eastAsia="宋体" w:cs="宋体"/>
                <w:bCs/>
                <w:sz w:val="24"/>
                <w:lang w:val="en-US" w:eastAsia="zh-CN"/>
              </w:rPr>
              <w:t>）</w:t>
            </w:r>
            <w:r>
              <w:rPr>
                <w:rFonts w:hint="eastAsia" w:ascii="宋体" w:hAnsi="宋体" w:cs="宋体"/>
                <w:bCs/>
                <w:sz w:val="24"/>
                <w:lang w:val="en-US" w:eastAsia="zh-CN"/>
              </w:rPr>
              <w:t>计量证书</w:t>
            </w:r>
          </w:p>
          <w:p>
            <w:pPr>
              <w:pStyle w:val="2"/>
              <w:tabs>
                <w:tab w:val="left" w:pos="3522"/>
              </w:tabs>
              <w:ind w:firstLine="0" w:firstLineChars="0"/>
              <w:rPr>
                <w:rFonts w:hint="default" w:ascii="宋体" w:hAnsi="宋体" w:eastAsia="宋体" w:cs="宋体"/>
                <w:bCs/>
                <w:sz w:val="24"/>
                <w:lang w:val="en-US" w:eastAsia="zh-CN"/>
              </w:rPr>
            </w:pPr>
            <w:bookmarkStart w:id="18" w:name="总组长"/>
            <w:r>
              <w:rPr>
                <w:rFonts w:hint="eastAsia" w:ascii="宋体" w:hAnsi="宋体" w:eastAsia="宋体" w:cs="Times New Roman"/>
                <w:szCs w:val="21"/>
                <w:lang w:eastAsia="zh-CN"/>
              </w:rPr>
              <w:pict>
                <v:shape id="图片 10" o:spid="_x0000_s2051" o:spt="75" alt="a70a62583c0d9032e3c5101938293d0" type="#_x0000_t75" style="position:absolute;left:0pt;margin-left:124.2pt;margin-top:-24.65pt;height:73pt;width:21.55pt;rotation:-5898240f;z-index:251659264;mso-width-relative:page;mso-height-relative:page;" filled="f" o:preferrelative="t" stroked="f" coordsize="21600,21600">
                  <v:path/>
                  <v:fill on="f" focussize="0,0"/>
                  <v:stroke on="f"/>
                  <v:imagedata r:id="rId6" o:title="a70a62583c0d9032e3c5101938293d0"/>
                  <o:lock v:ext="edit" aspectratio="t"/>
                </v:shape>
              </w:pict>
            </w:r>
            <w:bookmarkEnd w:id="18"/>
            <w:r>
              <w:rPr>
                <w:rFonts w:hint="eastAsia" w:ascii="宋体" w:hAnsi="宋体" w:cs="宋体"/>
                <w:bCs/>
                <w:sz w:val="24"/>
              </w:rPr>
              <w:t>审核组长/日期：</w:t>
            </w:r>
            <w:r>
              <w:rPr>
                <w:rFonts w:hint="eastAsia" w:ascii="宋体" w:hAnsi="宋体" w:cs="宋体"/>
                <w:bCs/>
                <w:sz w:val="24"/>
                <w:lang w:eastAsia="zh-CN"/>
              </w:rPr>
              <w:tab/>
            </w:r>
            <w:r>
              <w:rPr>
                <w:rFonts w:hint="eastAsia" w:ascii="宋体" w:hAnsi="宋体" w:cs="宋体"/>
                <w:bCs/>
                <w:sz w:val="24"/>
                <w:lang w:val="en-US" w:eastAsia="zh-CN"/>
              </w:rPr>
              <w:t>2022.5.5</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2</w:t>
            </w:r>
            <w:r>
              <w:rPr>
                <w:rFonts w:hint="eastAsia"/>
                <w:bCs/>
                <w:sz w:val="24"/>
              </w:rPr>
              <w:t>项    分布</w:t>
            </w:r>
            <w:r>
              <w:rPr>
                <w:bCs/>
                <w:sz w:val="24"/>
              </w:rPr>
              <w:t>部门</w:t>
            </w:r>
            <w:r>
              <w:rPr>
                <w:rFonts w:hint="eastAsia"/>
                <w:bCs/>
                <w:sz w:val="24"/>
              </w:rPr>
              <w:t>：</w:t>
            </w:r>
            <w:r>
              <w:rPr>
                <w:rFonts w:hint="eastAsia"/>
                <w:bCs/>
                <w:sz w:val="24"/>
                <w:lang w:val="en-US" w:eastAsia="zh-CN"/>
              </w:rPr>
              <w:t>业务部、综合管理部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Q7.1.5;EO8.2.</w:t>
            </w:r>
            <w:bookmarkStart w:id="19" w:name="_GoBack"/>
            <w:bookmarkEnd w:id="19"/>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r>
              <w:rPr>
                <w:rFonts w:hint="eastAsia" w:ascii="宋体" w:hAnsi="宋体" w:eastAsia="宋体" w:cs="Times New Roman"/>
                <w:szCs w:val="21"/>
                <w:lang w:eastAsia="zh-CN"/>
              </w:rPr>
              <w:pict>
                <v:shape id="_x0000_s2052" o:spid="_x0000_s2052" o:spt="75" alt="a70a62583c0d9032e3c5101938293d0" type="#_x0000_t75" style="position:absolute;left:0pt;margin-left:131.2pt;margin-top:-2pt;height:73pt;width:16.6pt;rotation:-5898240f;z-index:251661312;mso-width-relative:page;mso-height-relative:page;" filled="f" o:preferrelative="t" stroked="f" coordsize="21600,21600">
                  <v:path/>
                  <v:fill on="f" focussize="0,0"/>
                  <v:stroke on="f"/>
                  <v:imagedata r:id="rId6" o:title="a70a62583c0d9032e3c5101938293d0"/>
                  <o:lock v:ext="edit" aspectratio="t"/>
                </v:shape>
              </w:pict>
            </w:r>
          </w:p>
          <w:p>
            <w:pPr>
              <w:pStyle w:val="2"/>
              <w:tabs>
                <w:tab w:val="center" w:pos="4362"/>
              </w:tabs>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eastAsia="zh-CN"/>
              </w:rPr>
              <w:tab/>
            </w:r>
            <w:r>
              <w:rPr>
                <w:rFonts w:hint="eastAsia" w:ascii="宋体" w:hAnsi="宋体" w:cs="宋体"/>
                <w:bCs/>
                <w:sz w:val="24"/>
                <w:lang w:val="en-US" w:eastAsia="zh-CN"/>
              </w:rPr>
              <w:t>2022.5.8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lkMDNiN2QzZTk4YTE3NjNiM2I5OTI4Y2YxNGYyZmIifQ=="/>
  </w:docVars>
  <w:rsids>
    <w:rsidRoot w:val="00000000"/>
    <w:rsid w:val="023414E7"/>
    <w:rsid w:val="5725504D"/>
    <w:rsid w:val="5A410454"/>
    <w:rsid w:val="5AAF5DDF"/>
    <w:rsid w:val="706D1B6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1944</Words>
  <Characters>2167</Characters>
  <Lines>16</Lines>
  <Paragraphs>4</Paragraphs>
  <TotalTime>1</TotalTime>
  <ScaleCrop>false</ScaleCrop>
  <LinksUpToDate>false</LinksUpToDate>
  <CharactersWithSpaces>2675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强子</cp:lastModifiedBy>
  <cp:lastPrinted>2015-12-21T05:08:00Z</cp:lastPrinted>
  <dcterms:modified xsi:type="dcterms:W3CDTF">2022-05-10T09:15:24Z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2052-11.1.0.11636</vt:lpwstr>
  </property>
</Properties>
</file>