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0007-2020-2022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1058"/>
        <w:gridCol w:w="502"/>
        <w:gridCol w:w="1203"/>
        <w:gridCol w:w="1229"/>
        <w:gridCol w:w="125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分层注水测调仪护筒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表面硬度</w:t>
            </w:r>
            <w:r>
              <w:rPr>
                <w:rFonts w:hint="eastAsia"/>
                <w:lang w:val="en-US" w:eastAsia="zh-CN"/>
              </w:rPr>
              <w:t>检测</w:t>
            </w:r>
          </w:p>
        </w:tc>
        <w:tc>
          <w:tcPr>
            <w:tcW w:w="243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67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（35-4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</w:rPr>
              <w:t>）HRC</w:t>
            </w:r>
          </w:p>
        </w:tc>
        <w:tc>
          <w:tcPr>
            <w:tcW w:w="243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导出计量要求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±1.6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/>
              </w:rPr>
              <w:t>HRC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</w:rPr>
              <w:t>HRC</w:t>
            </w:r>
          </w:p>
        </w:tc>
        <w:tc>
          <w:tcPr>
            <w:tcW w:w="2432" w:type="dxa"/>
            <w:gridSpan w:val="2"/>
            <w:vMerge w:val="continue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432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ind w:firstLine="630" w:firstLineChars="3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229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253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数显洛氏硬度计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Arial"/>
                <w:bCs/>
              </w:rPr>
              <w:t xml:space="preserve">(20-70)HRC 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Arial"/>
                <w:bCs/>
              </w:rPr>
              <w:t>±</w:t>
            </w:r>
            <w:r>
              <w:rPr>
                <w:rFonts w:hint="eastAsia" w:ascii="宋体" w:hAnsi="宋体" w:eastAsia="宋体" w:cs="Arial"/>
                <w:bCs/>
                <w:lang w:val="en-US" w:eastAsia="zh-CN"/>
              </w:rPr>
              <w:t>1.5</w:t>
            </w:r>
            <w:r>
              <w:rPr>
                <w:rFonts w:hint="eastAsia" w:ascii="宋体" w:hAnsi="宋体" w:eastAsia="宋体" w:cs="Arial"/>
                <w:bCs/>
              </w:rPr>
              <w:t>HRC</w:t>
            </w:r>
          </w:p>
        </w:tc>
        <w:tc>
          <w:tcPr>
            <w:tcW w:w="1253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Arial"/>
                <w:bCs/>
              </w:rPr>
              <w:t>/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分层注水测调仪</w:t>
            </w:r>
            <w:r>
              <w:rPr>
                <w:rFonts w:hint="eastAsia" w:ascii="Times New Roman" w:hAnsi="Times New Roman" w:cs="Times New Roman"/>
                <w:szCs w:val="21"/>
              </w:rPr>
              <w:t>护筒表面硬度测量过程控制规范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常温</w:t>
            </w:r>
            <w:r>
              <w:rPr>
                <w:rFonts w:hint="eastAsia" w:ascii="宋体" w:hAnsi="宋体"/>
                <w:szCs w:val="21"/>
              </w:rPr>
              <w:t>，不得有影响惯性的震动。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孙晓良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分层注水测调仪护筒</w:t>
            </w:r>
            <w:r>
              <w:rPr>
                <w:rFonts w:hint="eastAsia"/>
              </w:rPr>
              <w:t>表面硬度</w:t>
            </w:r>
            <w:r>
              <w:t>测量</w:t>
            </w:r>
            <w:r>
              <w:rPr>
                <w:rFonts w:hint="eastAsia" w:ascii="Times New Roman" w:hAnsi="Times New Roman" w:cs="Times New Roman"/>
              </w:rPr>
              <w:t>过程不确定度的评定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分层注水测调仪护筒</w:t>
            </w:r>
            <w:r>
              <w:rPr>
                <w:rFonts w:hint="eastAsia"/>
              </w:rPr>
              <w:t>表面硬度</w:t>
            </w:r>
            <w:r>
              <w:t>测量</w:t>
            </w:r>
            <w:r>
              <w:rPr>
                <w:rFonts w:hint="eastAsia" w:ascii="Times New Roman" w:hAnsi="Times New Roman" w:cs="Times New Roman"/>
              </w:rPr>
              <w:t>过程有效性确认记录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分层注水测调仪护筒</w:t>
            </w:r>
            <w:r>
              <w:rPr>
                <w:rFonts w:hint="eastAsia"/>
              </w:rPr>
              <w:t>表面硬度</w:t>
            </w:r>
            <w:r>
              <w:t>测量</w:t>
            </w:r>
            <w:r>
              <w:rPr>
                <w:rFonts w:hint="eastAsia" w:ascii="Times New Roman" w:hAnsi="Times New Roman" w:cs="Times New Roman"/>
              </w:rPr>
              <w:t>监视记录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分层注水测调仪护筒</w:t>
            </w:r>
            <w:r>
              <w:rPr>
                <w:rFonts w:hint="eastAsia"/>
              </w:rPr>
              <w:t>表面硬度</w:t>
            </w:r>
            <w:r>
              <w:t>测量</w:t>
            </w:r>
            <w:r>
              <w:rPr>
                <w:rFonts w:hint="eastAsia" w:ascii="Times New Roman" w:hAnsi="Times New Roman" w:cs="Times New Roman"/>
              </w:rPr>
              <w:t>监视控制图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6"/>
            <w:tcBorders>
              <w:top w:val="nil"/>
            </w:tcBorders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分层注水测调仪</w:t>
            </w:r>
            <w:r>
              <w:rPr>
                <w:rFonts w:hint="eastAsia" w:ascii="Times New Roman" w:hAnsi="Times New Roman" w:cs="Times New Roman"/>
                <w:szCs w:val="21"/>
              </w:rPr>
              <w:t>护筒表面硬度测量过程控制规范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查计量要求导出满足顾客、组织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和法律法规要求；测量方法已受控、环境条件满足要求、操作人员已进行培训合格后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持证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上岗；测量不确定度评定方法采用A、B类合成然后扩展，符合要求；</w:t>
            </w:r>
            <w:r>
              <w:rPr>
                <w:rFonts w:hint="eastAsia" w:ascii="宋体" w:hAnsi="宋体"/>
                <w:szCs w:val="21"/>
              </w:rPr>
              <w:t>测量过程监视</w:t>
            </w:r>
            <w:r>
              <w:rPr>
                <w:rFonts w:hint="eastAsia" w:ascii="宋体" w:hAnsi="宋体" w:eastAsia="宋体"/>
                <w:szCs w:val="21"/>
              </w:rPr>
              <w:t>每月</w:t>
            </w:r>
            <w:r>
              <w:rPr>
                <w:rFonts w:hint="eastAsia" w:ascii="宋体" w:hAnsi="宋体"/>
                <w:szCs w:val="21"/>
              </w:rPr>
              <w:t>采用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比对法</w:t>
            </w:r>
            <w:r>
              <w:rPr>
                <w:rFonts w:hint="eastAsia" w:ascii="宋体" w:hAnsi="宋体" w:eastAsia="宋体"/>
                <w:szCs w:val="21"/>
              </w:rPr>
              <w:t>进行核查，</w:t>
            </w:r>
            <w:r>
              <w:rPr>
                <w:rFonts w:hint="eastAsia" w:ascii="宋体" w:hAnsi="宋体"/>
                <w:szCs w:val="21"/>
              </w:rPr>
              <w:t>结果处于控制限之内。该测量过程的控制处于受控状态，并保持有效。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3128645</wp:posOffset>
            </wp:positionH>
            <wp:positionV relativeFrom="paragraph">
              <wp:posOffset>59690</wp:posOffset>
            </wp:positionV>
            <wp:extent cx="336550" cy="258445"/>
            <wp:effectExtent l="0" t="0" r="6350" b="8255"/>
            <wp:wrapNone/>
            <wp:docPr id="93" name="图片 93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6550" cy="258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5161280</wp:posOffset>
            </wp:positionH>
            <wp:positionV relativeFrom="paragraph">
              <wp:posOffset>51435</wp:posOffset>
            </wp:positionV>
            <wp:extent cx="643255" cy="370205"/>
            <wp:effectExtent l="0" t="0" r="4445" b="10795"/>
            <wp:wrapNone/>
            <wp:docPr id="1" name="图片 1" descr="2e7726a48061ac56d666834fbcbbd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e7726a48061ac56d666834fbcbbd4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3255" cy="370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70E733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413</Characters>
  <Lines>4</Lines>
  <Paragraphs>1</Paragraphs>
  <TotalTime>0</TotalTime>
  <ScaleCrop>false</ScaleCrop>
  <LinksUpToDate>false</LinksUpToDate>
  <CharactersWithSpaces>458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2022-05-22T02:44:11Z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62E7B7C1019144488E1365C88F836897</vt:lpwstr>
  </property>
</Properties>
</file>