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drawing>
          <wp:inline distT="0" distB="0" distL="114300" distR="114300">
            <wp:extent cx="4463415" cy="4889500"/>
            <wp:effectExtent l="0" t="0" r="698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463415" cy="4889500"/>
                    </a:xfrm>
                    <a:prstGeom prst="rect">
                      <a:avLst/>
                    </a:prstGeom>
                    <a:noFill/>
                    <a:ln>
                      <a:noFill/>
                    </a:ln>
                  </pic:spPr>
                </pic:pic>
              </a:graphicData>
            </a:graphic>
          </wp:inline>
        </w:drawing>
      </w: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517"/>
        <w:gridCol w:w="334"/>
        <w:gridCol w:w="326"/>
        <w:gridCol w:w="241"/>
        <w:gridCol w:w="1064"/>
        <w:gridCol w:w="735"/>
        <w:gridCol w:w="620"/>
        <w:gridCol w:w="319"/>
        <w:gridCol w:w="391"/>
        <w:gridCol w:w="61"/>
        <w:gridCol w:w="300"/>
        <w:gridCol w:w="277"/>
        <w:gridCol w:w="313"/>
        <w:gridCol w:w="149"/>
        <w:gridCol w:w="406"/>
        <w:gridCol w:w="646"/>
        <w:gridCol w:w="408"/>
        <w:gridCol w:w="210"/>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20"/>
            <w:vAlign w:val="center"/>
          </w:tcPr>
          <w:p>
            <w:pPr>
              <w:rPr>
                <w:sz w:val="21"/>
                <w:szCs w:val="21"/>
              </w:rPr>
            </w:pPr>
            <w:bookmarkStart w:id="0" w:name="组织名称"/>
            <w:r>
              <w:rPr>
                <w:sz w:val="21"/>
                <w:szCs w:val="21"/>
              </w:rPr>
              <w:t>常州市双爱家私股份有限公司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20"/>
            <w:vAlign w:val="center"/>
          </w:tcPr>
          <w:p>
            <w:pPr>
              <w:rPr>
                <w:sz w:val="21"/>
                <w:szCs w:val="21"/>
              </w:rPr>
            </w:pPr>
            <w:bookmarkStart w:id="1" w:name="注册地址"/>
            <w:r>
              <w:rPr>
                <w:sz w:val="21"/>
                <w:szCs w:val="21"/>
              </w:rPr>
              <w:t>武进区横林镇崔北村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20"/>
            <w:vAlign w:val="center"/>
          </w:tcPr>
          <w:p>
            <w:pPr>
              <w:rPr>
                <w:sz w:val="21"/>
                <w:szCs w:val="21"/>
              </w:rPr>
            </w:pPr>
            <w:bookmarkStart w:id="2" w:name="生产地址"/>
            <w:r>
              <w:rPr>
                <w:sz w:val="21"/>
                <w:szCs w:val="21"/>
              </w:rPr>
              <w:t>江苏省武进区横林镇崔北村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7"/>
            <w:vAlign w:val="center"/>
          </w:tcPr>
          <w:p>
            <w:pPr>
              <w:rPr>
                <w:sz w:val="21"/>
                <w:szCs w:val="21"/>
              </w:rPr>
            </w:pPr>
            <w:bookmarkStart w:id="3" w:name="合同编号"/>
            <w:r>
              <w:rPr>
                <w:sz w:val="21"/>
                <w:szCs w:val="21"/>
              </w:rPr>
              <w:t>0504-2022-EnMs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9"/>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ascii="宋体" w:hAnsi="宋体"/>
                <w:b/>
                <w:bCs/>
                <w:sz w:val="20"/>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7"/>
            <w:vAlign w:val="center"/>
          </w:tcPr>
          <w:p>
            <w:pPr>
              <w:rPr>
                <w:sz w:val="21"/>
                <w:szCs w:val="21"/>
              </w:rPr>
            </w:pPr>
            <w:bookmarkStart w:id="10" w:name="联系人"/>
            <w:r>
              <w:rPr>
                <w:sz w:val="21"/>
                <w:szCs w:val="21"/>
              </w:rPr>
              <w:t>张莉</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5"/>
            <w:vAlign w:val="center"/>
          </w:tcPr>
          <w:p>
            <w:pPr>
              <w:rPr>
                <w:sz w:val="21"/>
                <w:szCs w:val="21"/>
              </w:rPr>
            </w:pPr>
            <w:bookmarkStart w:id="11" w:name="联系人电话"/>
            <w:r>
              <w:rPr>
                <w:sz w:val="21"/>
                <w:szCs w:val="21"/>
              </w:rPr>
              <w:t>13685228529</w:t>
            </w:r>
            <w:bookmarkEnd w:id="11"/>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chria@aa-cn.cn</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7"/>
            <w:vAlign w:val="center"/>
          </w:tcPr>
          <w:p>
            <w:bookmarkStart w:id="13" w:name="管理者代表"/>
            <w:r>
              <w:t>张莉</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5"/>
            <w:vAlign w:val="center"/>
          </w:tcPr>
          <w:p>
            <w:bookmarkStart w:id="14" w:name="管代电话"/>
            <w:bookmarkEnd w:id="14"/>
          </w:p>
        </w:tc>
        <w:tc>
          <w:tcPr>
            <w:tcW w:w="618" w:type="dxa"/>
            <w:gridSpan w:val="2"/>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20"/>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20"/>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20"/>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1"/>
                <w:lang w:val="en-US" w:eastAsia="zh-CN"/>
              </w:rPr>
              <w:t xml:space="preserve"> </w:t>
            </w:r>
            <w:r>
              <w:rPr>
                <w:rFonts w:hint="eastAsia" w:ascii="宋体" w:hAnsi="宋体"/>
                <w:b/>
                <w:bCs/>
                <w:sz w:val="20"/>
              </w:rPr>
              <w:sym w:font="Wingdings 2" w:char="0052"/>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20"/>
            <w:vAlign w:val="bottom"/>
          </w:tcPr>
          <w:p>
            <w:pPr>
              <w:widowControl/>
              <w:jc w:val="left"/>
              <w:rPr>
                <w:rFonts w:ascii="宋体" w:hAnsi="宋体"/>
                <w:b/>
                <w:color w:val="0000FF"/>
                <w:sz w:val="21"/>
                <w:szCs w:val="21"/>
              </w:rPr>
            </w:pPr>
            <w:r>
              <w:rPr>
                <w:rFonts w:hint="eastAsia" w:ascii="宋体" w:hAnsi="宋体"/>
                <w:b/>
                <w:bCs/>
                <w:sz w:val="20"/>
              </w:rPr>
              <w:sym w:font="Wingdings 2" w:char="0052"/>
            </w:r>
            <w:r>
              <w:rPr>
                <w:color w:val="0000FF"/>
                <w:sz w:val="22"/>
              </w:rPr>
              <w:t>音频</w:t>
            </w:r>
            <w:r>
              <w:rPr>
                <w:rFonts w:hint="eastAsia" w:ascii="宋体" w:hAnsi="宋体"/>
                <w:b/>
                <w:bCs/>
                <w:sz w:val="20"/>
              </w:rPr>
              <w:sym w:font="Wingdings 2" w:char="0052"/>
            </w:r>
            <w:r>
              <w:rPr>
                <w:color w:val="0000FF"/>
                <w:sz w:val="22"/>
              </w:rPr>
              <w:t>视频</w:t>
            </w:r>
            <w:r>
              <w:rPr>
                <w:rFonts w:hint="eastAsia" w:ascii="宋体" w:hAnsi="宋体"/>
                <w:b/>
                <w:bCs/>
                <w:sz w:val="20"/>
              </w:rPr>
              <w:sym w:font="Wingdings 2" w:char="0052"/>
            </w:r>
            <w:r>
              <w:rPr>
                <w:color w:val="0000FF"/>
                <w:sz w:val="22"/>
              </w:rPr>
              <w:t>数据共享</w:t>
            </w:r>
            <w:r>
              <w:rPr>
                <w:rFonts w:hint="eastAsia" w:ascii="宋体" w:hAnsi="宋体"/>
                <w:b/>
                <w:bCs/>
                <w:sz w:val="20"/>
              </w:rPr>
              <w:sym w:font="Wingdings 2" w:char="0052"/>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20"/>
            <w:vAlign w:val="bottom"/>
          </w:tcPr>
          <w:p>
            <w:pPr>
              <w:widowControl/>
              <w:jc w:val="left"/>
              <w:rPr>
                <w:rFonts w:ascii="宋体" w:hAnsi="宋体"/>
                <w:b/>
                <w:color w:val="0000FF"/>
                <w:sz w:val="21"/>
                <w:szCs w:val="21"/>
              </w:rPr>
            </w:pPr>
            <w:r>
              <w:rPr>
                <w:rFonts w:hint="eastAsia" w:ascii="宋体" w:hAnsi="宋体"/>
                <w:b/>
                <w:bCs/>
                <w:sz w:val="20"/>
              </w:rPr>
              <w:sym w:font="Wingdings 2" w:char="0052"/>
            </w:r>
            <w:r>
              <w:rPr>
                <w:rFonts w:hint="eastAsia" w:ascii="宋体" w:hAnsi="宋体" w:cs="宋体"/>
                <w:color w:val="0000FF"/>
                <w:kern w:val="0"/>
                <w:szCs w:val="24"/>
              </w:rPr>
              <w:t>网络</w:t>
            </w:r>
            <w:r>
              <w:rPr>
                <w:rFonts w:hint="eastAsia" w:ascii="宋体" w:hAnsi="宋体"/>
                <w:b/>
                <w:bCs/>
                <w:sz w:val="20"/>
              </w:rPr>
              <w:sym w:font="Wingdings 2" w:char="0052"/>
            </w:r>
            <w:r>
              <w:rPr>
                <w:rFonts w:hint="eastAsia" w:ascii="宋体" w:hAnsi="宋体" w:cs="宋体"/>
                <w:color w:val="0000FF"/>
                <w:kern w:val="0"/>
                <w:szCs w:val="24"/>
              </w:rPr>
              <w:t>智能手机</w:t>
            </w:r>
            <w:r>
              <w:rPr>
                <w:rFonts w:hint="eastAsia" w:ascii="宋体" w:hAnsi="宋体"/>
                <w:b/>
                <w:bCs/>
                <w:sz w:val="20"/>
              </w:rPr>
              <w:sym w:font="Wingdings 2" w:char="0052"/>
            </w:r>
            <w:r>
              <w:rPr>
                <w:rFonts w:hint="eastAsia" w:ascii="宋体" w:hAnsi="宋体" w:cs="宋体"/>
                <w:color w:val="0000FF"/>
                <w:kern w:val="0"/>
                <w:szCs w:val="24"/>
              </w:rPr>
              <w:t>台式电脑</w:t>
            </w:r>
            <w:r>
              <w:rPr>
                <w:rFonts w:hint="eastAsia" w:ascii="宋体" w:hAnsi="宋体"/>
                <w:b/>
                <w:bCs/>
                <w:sz w:val="20"/>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3"/>
            <w:vAlign w:val="center"/>
          </w:tcPr>
          <w:p>
            <w:bookmarkStart w:id="17" w:name="审核范围"/>
            <w:r>
              <w:t>办公家具生产所涉及的能源管理活动</w:t>
            </w:r>
            <w:bookmarkEnd w:id="17"/>
          </w:p>
        </w:tc>
        <w:tc>
          <w:tcPr>
            <w:tcW w:w="1201" w:type="dxa"/>
            <w:gridSpan w:val="3"/>
            <w:vAlign w:val="center"/>
          </w:tcPr>
          <w:p>
            <w:pPr>
              <w:rPr>
                <w:rFonts w:hint="eastAsia" w:ascii="Times New Roman" w:hAnsi="Times New Roman" w:eastAsia="宋体" w:cs="Times New Roman"/>
                <w:szCs w:val="22"/>
              </w:rPr>
            </w:pPr>
            <w:r>
              <w:rPr>
                <w:rFonts w:hint="eastAsia" w:ascii="Times New Roman" w:hAnsi="Times New Roman" w:eastAsia="宋体" w:cs="Times New Roman"/>
                <w:szCs w:val="22"/>
              </w:rPr>
              <w:t>项目专业代码</w:t>
            </w:r>
          </w:p>
        </w:tc>
        <w:tc>
          <w:tcPr>
            <w:tcW w:w="1831" w:type="dxa"/>
            <w:gridSpan w:val="4"/>
            <w:vAlign w:val="center"/>
          </w:tcPr>
          <w:p>
            <w:pPr>
              <w:rPr>
                <w:rFonts w:hint="eastAsia" w:ascii="Times New Roman" w:hAnsi="Times New Roman" w:eastAsia="宋体" w:cs="Times New Roman"/>
                <w:szCs w:val="22"/>
              </w:rPr>
            </w:pPr>
            <w:bookmarkStart w:id="18" w:name="专业代码"/>
            <w:r>
              <w:rPr>
                <w:rFonts w:hint="eastAsia" w:ascii="Times New Roman" w:hAnsi="Times New Roman" w:eastAsia="宋体" w:cs="Times New Roman"/>
                <w:szCs w:val="22"/>
              </w:rPr>
              <w:t>2.10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696" w:type="dxa"/>
            <w:gridSpan w:val="3"/>
            <w:vAlign w:val="center"/>
          </w:tcPr>
          <w:p>
            <w:r>
              <w:rPr>
                <w:rFonts w:hint="eastAsia"/>
              </w:rPr>
              <w:t>审核准则</w:t>
            </w:r>
          </w:p>
        </w:tc>
        <w:tc>
          <w:tcPr>
            <w:tcW w:w="8530" w:type="dxa"/>
            <w:gridSpan w:val="20"/>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20"/>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远程审核于</w:t>
            </w:r>
            <w:bookmarkStart w:id="25" w:name="审核日期"/>
            <w:r>
              <w:rPr>
                <w:rFonts w:hint="eastAsia"/>
                <w:b/>
                <w:sz w:val="21"/>
                <w:szCs w:val="21"/>
              </w:rPr>
              <w:t>2022年05月13日 上午至2022年05月13日 下午</w:t>
            </w:r>
            <w:bookmarkEnd w:id="25"/>
            <w:r>
              <w:rPr>
                <w:rFonts w:hint="eastAsia"/>
                <w:b/>
                <w:sz w:val="21"/>
                <w:szCs w:val="21"/>
              </w:rPr>
              <w:t>，共</w:t>
            </w:r>
            <w:bookmarkStart w:id="26" w:name="审核天数"/>
            <w:r>
              <w:rPr>
                <w:rFonts w:hint="eastAsia"/>
                <w:b/>
                <w:sz w:val="21"/>
                <w:szCs w:val="21"/>
              </w:rPr>
              <w:t>1.0</w:t>
            </w:r>
            <w:bookmarkEnd w:id="26"/>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20"/>
            <w:vAlign w:val="center"/>
          </w:tcPr>
          <w:p>
            <w:pPr>
              <w:tabs>
                <w:tab w:val="center" w:pos="4153"/>
                <w:tab w:val="right" w:pos="8306"/>
              </w:tabs>
              <w:snapToGrid w:val="0"/>
              <w:spacing w:line="360" w:lineRule="auto"/>
              <w:rPr>
                <w:b/>
                <w:sz w:val="21"/>
                <w:szCs w:val="21"/>
              </w:rPr>
            </w:pPr>
            <w:bookmarkStart w:id="27" w:name="_GoBack"/>
            <w:bookmarkEnd w:id="27"/>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3"/>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3"/>
            <w:vAlign w:val="center"/>
          </w:tcPr>
          <w:p>
            <w:pPr>
              <w:jc w:val="center"/>
              <w:rPr>
                <w:sz w:val="21"/>
                <w:szCs w:val="21"/>
              </w:rPr>
            </w:pPr>
            <w:r>
              <w:rPr>
                <w:rFonts w:hint="eastAsia"/>
                <w:sz w:val="21"/>
                <w:szCs w:val="21"/>
              </w:rPr>
              <w:t>姓名</w:t>
            </w:r>
          </w:p>
        </w:tc>
        <w:tc>
          <w:tcPr>
            <w:tcW w:w="567" w:type="dxa"/>
            <w:gridSpan w:val="2"/>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3"/>
            <w:vAlign w:val="center"/>
          </w:tcPr>
          <w:p>
            <w:pPr>
              <w:jc w:val="center"/>
              <w:rPr>
                <w:sz w:val="21"/>
                <w:szCs w:val="21"/>
              </w:rPr>
            </w:pPr>
            <w:r>
              <w:rPr>
                <w:rFonts w:hint="eastAsia"/>
                <w:sz w:val="21"/>
                <w:szCs w:val="21"/>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3"/>
            <w:vAlign w:val="center"/>
          </w:tcPr>
          <w:p>
            <w:pPr>
              <w:jc w:val="center"/>
              <w:rPr>
                <w:sz w:val="21"/>
                <w:szCs w:val="21"/>
              </w:rPr>
            </w:pPr>
            <w:r>
              <w:rPr>
                <w:sz w:val="21"/>
                <w:szCs w:val="21"/>
              </w:rPr>
              <w:t>李丽英</w:t>
            </w:r>
          </w:p>
        </w:tc>
        <w:tc>
          <w:tcPr>
            <w:tcW w:w="567" w:type="dxa"/>
            <w:gridSpan w:val="2"/>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2020-N1EnMS-3021820</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52" w:type="dxa"/>
            <w:gridSpan w:val="3"/>
            <w:vAlign w:val="center"/>
          </w:tcPr>
          <w:p>
            <w:pPr>
              <w:jc w:val="center"/>
              <w:rPr>
                <w:sz w:val="21"/>
                <w:szCs w:val="21"/>
              </w:rPr>
            </w:pPr>
            <w:r>
              <w:rPr>
                <w:sz w:val="21"/>
                <w:szCs w:val="21"/>
              </w:rPr>
              <w:t>马佳</w:t>
            </w:r>
          </w:p>
        </w:tc>
        <w:tc>
          <w:tcPr>
            <w:tcW w:w="567" w:type="dxa"/>
            <w:gridSpan w:val="2"/>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2020-N1EnMS-2061499</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13701012828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52" w:type="dxa"/>
            <w:gridSpan w:val="3"/>
            <w:vAlign w:val="center"/>
          </w:tcPr>
          <w:p>
            <w:pPr>
              <w:jc w:val="center"/>
              <w:rPr>
                <w:sz w:val="21"/>
                <w:szCs w:val="21"/>
              </w:rPr>
            </w:pPr>
            <w:r>
              <w:rPr>
                <w:sz w:val="21"/>
                <w:szCs w:val="21"/>
              </w:rPr>
              <w:t>奚敏水</w:t>
            </w:r>
          </w:p>
        </w:tc>
        <w:tc>
          <w:tcPr>
            <w:tcW w:w="567" w:type="dxa"/>
            <w:gridSpan w:val="2"/>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ISC-JSZJ-518</w:t>
            </w:r>
          </w:p>
          <w:p>
            <w:pPr>
              <w:jc w:val="center"/>
              <w:rPr>
                <w:sz w:val="21"/>
                <w:szCs w:val="21"/>
              </w:rPr>
            </w:pPr>
            <w:r>
              <w:rPr>
                <w:sz w:val="21"/>
                <w:szCs w:val="21"/>
              </w:rPr>
              <w:t>无锡朗盛环境安全技术有限公司</w:t>
            </w:r>
          </w:p>
        </w:tc>
        <w:tc>
          <w:tcPr>
            <w:tcW w:w="1029" w:type="dxa"/>
            <w:gridSpan w:val="4"/>
            <w:vAlign w:val="center"/>
          </w:tcPr>
          <w:p>
            <w:pPr>
              <w:jc w:val="center"/>
              <w:rPr>
                <w:sz w:val="18"/>
                <w:szCs w:val="18"/>
              </w:rPr>
            </w:pPr>
            <w:r>
              <w:rPr>
                <w:sz w:val="18"/>
                <w:szCs w:val="18"/>
              </w:rPr>
              <w:t>远程审核</w:t>
            </w:r>
          </w:p>
        </w:tc>
        <w:tc>
          <w:tcPr>
            <w:tcW w:w="868" w:type="dxa"/>
            <w:gridSpan w:val="3"/>
            <w:vAlign w:val="center"/>
          </w:tcPr>
          <w:p>
            <w:pPr>
              <w:jc w:val="center"/>
              <w:rPr>
                <w:sz w:val="21"/>
                <w:szCs w:val="21"/>
              </w:rPr>
            </w:pPr>
            <w:r>
              <w:rPr>
                <w:sz w:val="21"/>
                <w:szCs w:val="21"/>
              </w:rPr>
              <w:t>2.10</w:t>
            </w:r>
          </w:p>
        </w:tc>
        <w:tc>
          <w:tcPr>
            <w:tcW w:w="1393" w:type="dxa"/>
            <w:gridSpan w:val="4"/>
            <w:vAlign w:val="center"/>
          </w:tcPr>
          <w:p>
            <w:pPr>
              <w:jc w:val="center"/>
              <w:rPr>
                <w:sz w:val="21"/>
                <w:szCs w:val="21"/>
              </w:rPr>
            </w:pPr>
            <w:r>
              <w:rPr>
                <w:sz w:val="21"/>
                <w:szCs w:val="21"/>
              </w:rPr>
              <w:t>17712386202</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23"/>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r>
              <w:rPr>
                <w:rFonts w:hint="eastAsia"/>
                <w:sz w:val="21"/>
                <w:szCs w:val="21"/>
              </w:rPr>
              <w:t>组内身份</w:t>
            </w:r>
          </w:p>
        </w:tc>
        <w:tc>
          <w:tcPr>
            <w:tcW w:w="1012" w:type="dxa"/>
            <w:gridSpan w:val="3"/>
            <w:vAlign w:val="center"/>
          </w:tcPr>
          <w:p>
            <w:r>
              <w:rPr>
                <w:rFonts w:hint="eastAsia"/>
                <w:sz w:val="21"/>
                <w:szCs w:val="21"/>
              </w:rPr>
              <w:t>姓名</w:t>
            </w:r>
          </w:p>
        </w:tc>
        <w:tc>
          <w:tcPr>
            <w:tcW w:w="660" w:type="dxa"/>
            <w:gridSpan w:val="2"/>
            <w:vAlign w:val="center"/>
          </w:tcPr>
          <w:p>
            <w:r>
              <w:rPr>
                <w:rFonts w:hint="eastAsia"/>
                <w:sz w:val="21"/>
                <w:szCs w:val="21"/>
              </w:rPr>
              <w:t>性别</w:t>
            </w:r>
          </w:p>
        </w:tc>
        <w:tc>
          <w:tcPr>
            <w:tcW w:w="2040" w:type="dxa"/>
            <w:gridSpan w:val="3"/>
            <w:vAlign w:val="center"/>
          </w:tcPr>
          <w:p>
            <w:r>
              <w:rPr>
                <w:rFonts w:hint="eastAsia"/>
                <w:sz w:val="21"/>
                <w:szCs w:val="21"/>
              </w:rPr>
              <w:t>现工作单位名称</w:t>
            </w:r>
          </w:p>
        </w:tc>
        <w:tc>
          <w:tcPr>
            <w:tcW w:w="1330"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职务或职称</w:t>
            </w:r>
          </w:p>
        </w:tc>
        <w:tc>
          <w:tcPr>
            <w:tcW w:w="1100" w:type="dxa"/>
            <w:gridSpan w:val="5"/>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专业代码</w:t>
            </w:r>
          </w:p>
        </w:tc>
        <w:tc>
          <w:tcPr>
            <w:tcW w:w="1460"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组内代码</w:t>
            </w:r>
          </w:p>
        </w:tc>
        <w:tc>
          <w:tcPr>
            <w:tcW w:w="1423" w:type="dxa"/>
            <w:gridSpan w:val="3"/>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12"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奚敏水</w:t>
            </w:r>
          </w:p>
        </w:tc>
        <w:tc>
          <w:tcPr>
            <w:tcW w:w="660"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040"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无锡朗盛环境安全技术有限公司</w:t>
            </w:r>
          </w:p>
        </w:tc>
        <w:tc>
          <w:tcPr>
            <w:tcW w:w="1330" w:type="dxa"/>
            <w:gridSpan w:val="3"/>
            <w:vAlign w:val="center"/>
          </w:tcPr>
          <w:p>
            <w:pPr>
              <w:jc w:val="center"/>
              <w:rPr>
                <w:sz w:val="18"/>
                <w:szCs w:val="18"/>
              </w:rPr>
            </w:pPr>
            <w:r>
              <w:rPr>
                <w:sz w:val="18"/>
                <w:szCs w:val="18"/>
              </w:rPr>
              <w:t>远程审核</w:t>
            </w:r>
          </w:p>
          <w:p>
            <w:pPr>
              <w:jc w:val="center"/>
              <w:rPr>
                <w:rFonts w:ascii="Times New Roman" w:hAnsi="Times New Roman" w:eastAsia="宋体" w:cs="Times New Roman"/>
                <w:kern w:val="2"/>
                <w:sz w:val="18"/>
                <w:szCs w:val="18"/>
                <w:lang w:val="en-US" w:eastAsia="zh-CN" w:bidi="ar-SA"/>
              </w:rPr>
            </w:pPr>
          </w:p>
        </w:tc>
        <w:tc>
          <w:tcPr>
            <w:tcW w:w="1100" w:type="dxa"/>
            <w:gridSpan w:val="5"/>
            <w:vAlign w:val="center"/>
          </w:tcPr>
          <w:p>
            <w:pPr>
              <w:jc w:val="center"/>
              <w:rPr>
                <w:rFonts w:ascii="Times New Roman" w:hAnsi="Times New Roman" w:eastAsia="宋体" w:cs="Times New Roman"/>
                <w:kern w:val="2"/>
                <w:sz w:val="21"/>
                <w:szCs w:val="21"/>
                <w:lang w:val="en-US" w:eastAsia="zh-CN" w:bidi="ar-SA"/>
              </w:rPr>
            </w:pPr>
            <w:r>
              <w:rPr>
                <w:sz w:val="21"/>
                <w:szCs w:val="21"/>
              </w:rPr>
              <w:t>2.10</w:t>
            </w:r>
          </w:p>
        </w:tc>
        <w:tc>
          <w:tcPr>
            <w:tcW w:w="1460"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ISC-JSZJ-518</w:t>
            </w:r>
          </w:p>
        </w:tc>
        <w:tc>
          <w:tcPr>
            <w:tcW w:w="1423" w:type="dxa"/>
            <w:gridSpan w:val="3"/>
            <w:vAlign w:val="center"/>
          </w:tcPr>
          <w:p>
            <w:r>
              <w:rPr>
                <w:sz w:val="21"/>
                <w:szCs w:val="21"/>
              </w:rPr>
              <w:t>17712386202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tc>
        <w:tc>
          <w:tcPr>
            <w:tcW w:w="1012" w:type="dxa"/>
            <w:gridSpan w:val="3"/>
            <w:vAlign w:val="center"/>
          </w:tcPr>
          <w:p/>
        </w:tc>
        <w:tc>
          <w:tcPr>
            <w:tcW w:w="660" w:type="dxa"/>
            <w:gridSpan w:val="2"/>
            <w:vAlign w:val="center"/>
          </w:tcPr>
          <w:p/>
        </w:tc>
        <w:tc>
          <w:tcPr>
            <w:tcW w:w="2040" w:type="dxa"/>
            <w:gridSpan w:val="3"/>
            <w:vAlign w:val="center"/>
          </w:tcPr>
          <w:p/>
        </w:tc>
        <w:tc>
          <w:tcPr>
            <w:tcW w:w="1330" w:type="dxa"/>
            <w:gridSpan w:val="3"/>
            <w:vAlign w:val="center"/>
          </w:tcPr>
          <w:p/>
        </w:tc>
        <w:tc>
          <w:tcPr>
            <w:tcW w:w="1100" w:type="dxa"/>
            <w:gridSpan w:val="5"/>
            <w:vAlign w:val="center"/>
          </w:tcPr>
          <w:p/>
        </w:tc>
        <w:tc>
          <w:tcPr>
            <w:tcW w:w="1460" w:type="dxa"/>
            <w:gridSpan w:val="3"/>
            <w:vAlign w:val="center"/>
          </w:tcPr>
          <w:p/>
        </w:tc>
        <w:tc>
          <w:tcPr>
            <w:tcW w:w="1423"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3"/>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7"/>
            <w:vAlign w:val="center"/>
          </w:tcPr>
          <w:p>
            <w:pPr>
              <w:rPr>
                <w:sz w:val="21"/>
                <w:szCs w:val="21"/>
              </w:rPr>
            </w:pP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982345" cy="319405"/>
                          </a:xfrm>
                          <a:prstGeom prst="rect">
                            <a:avLst/>
                          </a:prstGeom>
                        </pic:spPr>
                      </pic:pic>
                    </a:graphicData>
                  </a:graphic>
                </wp:inline>
              </w:drawing>
            </w:r>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5"/>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2022.5.10</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lang w:val="en-US" w:eastAsia="zh-CN"/>
              </w:rPr>
              <w:t>2022.5.13</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5.13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核对资质证书（营业执照、生产（安全）许可证、行业许可证、3C证书等）原件和复印件/扫描件的一致性</w:t>
            </w:r>
          </w:p>
          <w:p>
            <w:pPr>
              <w:rPr>
                <w:rFonts w:hint="eastAsia" w:ascii="Times New Roman" w:hAnsi="Times New Roman" w:cs="Times New Roman"/>
                <w:szCs w:val="18"/>
              </w:rPr>
            </w:pPr>
            <w:r>
              <w:rPr>
                <w:rFonts w:hint="eastAsia" w:ascii="Times New Roman" w:hAnsi="Times New Roman" w:cs="Times New Roman"/>
                <w:szCs w:val="18"/>
              </w:rPr>
              <w:t>确定审核范围的合理性（地址、产品/服务）</w:t>
            </w:r>
          </w:p>
          <w:p>
            <w:pPr>
              <w:rPr>
                <w:rFonts w:hint="eastAsia" w:ascii="Times New Roman" w:hAnsi="Times New Roman" w:cs="Times New Roman"/>
                <w:szCs w:val="18"/>
              </w:rPr>
            </w:pPr>
            <w:r>
              <w:rPr>
                <w:rFonts w:hint="eastAsia" w:ascii="Times New Roman" w:hAnsi="Times New Roman" w:cs="Times New Roman"/>
                <w:szCs w:val="18"/>
              </w:rPr>
              <w:t>确定多现场和临时现场的地址</w:t>
            </w:r>
          </w:p>
          <w:p>
            <w:pPr>
              <w:rPr>
                <w:rFonts w:hint="eastAsia" w:ascii="Times New Roman" w:hAnsi="Times New Roman" w:cs="Times New Roman"/>
                <w:szCs w:val="18"/>
              </w:rPr>
            </w:pPr>
            <w:r>
              <w:rPr>
                <w:rFonts w:hint="eastAsia" w:ascii="Times New Roman" w:hAnsi="Times New Roman" w:cs="Times New Roman"/>
                <w:szCs w:val="18"/>
              </w:rPr>
              <w:t>确定有效的员工人数</w:t>
            </w:r>
          </w:p>
          <w:p>
            <w:pPr>
              <w:rPr>
                <w:rFonts w:hint="eastAsia" w:ascii="Times New Roman" w:hAnsi="Times New Roman" w:cs="Times New Roman"/>
                <w:szCs w:val="18"/>
              </w:rPr>
            </w:pPr>
            <w:r>
              <w:rPr>
                <w:rFonts w:hint="eastAsia" w:ascii="Times New Roman" w:hAnsi="Times New Roman" w:cs="Times New Roman"/>
                <w:szCs w:val="18"/>
              </w:rPr>
              <w:t>生产、服务的班次</w:t>
            </w:r>
          </w:p>
          <w:p>
            <w:pPr>
              <w:rPr>
                <w:szCs w:val="18"/>
              </w:rPr>
            </w:pPr>
            <w:r>
              <w:rPr>
                <w:rFonts w:hint="eastAsia" w:ascii="Times New Roman" w:hAnsi="Times New Roman" w:cs="Times New Roman"/>
                <w:szCs w:val="18"/>
              </w:rPr>
              <w:t>体系运行时间是否满足</w:t>
            </w:r>
            <w:r>
              <w:rPr>
                <w:rFonts w:hint="eastAsia" w:ascii="Times New Roman" w:hAnsi="Times New Roman" w:cs="Times New Roman"/>
                <w:szCs w:val="18"/>
                <w:lang w:val="en-US" w:eastAsia="zh-CN"/>
              </w:rPr>
              <w:t>6</w:t>
            </w:r>
            <w:r>
              <w:rPr>
                <w:rFonts w:hint="eastAsia" w:ascii="Times New Roman" w:hAnsi="Times New Roman" w:cs="Times New Roman"/>
                <w:szCs w:val="18"/>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cs="Times New Roman"/>
                <w:szCs w:val="18"/>
              </w:rPr>
            </w:pPr>
            <w:r>
              <w:rPr>
                <w:rFonts w:hint="eastAsia" w:ascii="Times New Roman" w:hAnsi="Times New Roman" w:cs="Times New Roman"/>
                <w:szCs w:val="18"/>
              </w:rPr>
              <w:t>组织环境</w:t>
            </w:r>
          </w:p>
          <w:p>
            <w:pPr>
              <w:rPr>
                <w:rFonts w:hint="eastAsia" w:ascii="Times New Roman" w:hAnsi="Times New Roman" w:cs="Times New Roman"/>
                <w:szCs w:val="18"/>
              </w:rPr>
            </w:pPr>
            <w:r>
              <w:rPr>
                <w:rFonts w:hint="eastAsia" w:ascii="Times New Roman" w:hAnsi="Times New Roman" w:cs="Times New Roman"/>
                <w:szCs w:val="18"/>
              </w:rPr>
              <w:t>主要的相关方和期望</w:t>
            </w:r>
          </w:p>
          <w:p>
            <w:pPr>
              <w:rPr>
                <w:rFonts w:hint="eastAsia" w:ascii="Times New Roman" w:hAnsi="Times New Roman" w:cs="Times New Roman"/>
                <w:szCs w:val="18"/>
              </w:rPr>
            </w:pPr>
            <w:r>
              <w:rPr>
                <w:rFonts w:hint="eastAsia" w:ascii="Times New Roman" w:hAnsi="Times New Roman" w:cs="Times New Roman"/>
                <w:szCs w:val="18"/>
              </w:rPr>
              <w:t>风险的识别和评价</w:t>
            </w:r>
          </w:p>
          <w:p>
            <w:pPr>
              <w:rPr>
                <w:rFonts w:hint="eastAsia" w:ascii="Times New Roman" w:hAnsi="Times New Roman" w:cs="Times New Roman"/>
                <w:szCs w:val="18"/>
              </w:rPr>
            </w:pPr>
            <w:r>
              <w:rPr>
                <w:rFonts w:hint="eastAsia" w:ascii="Times New Roman" w:hAnsi="Times New Roman" w:cs="Times New Roman"/>
                <w:szCs w:val="18"/>
              </w:rPr>
              <w:t>组织机构的设置</w:t>
            </w:r>
          </w:p>
          <w:p>
            <w:pPr>
              <w:rPr>
                <w:rFonts w:hint="eastAsia" w:ascii="Times New Roman" w:hAnsi="Times New Roman" w:cs="Times New Roman"/>
                <w:szCs w:val="18"/>
              </w:rPr>
            </w:pPr>
            <w:r>
              <w:rPr>
                <w:rFonts w:hint="eastAsia" w:ascii="Times New Roman" w:hAnsi="Times New Roman" w:cs="Times New Roman"/>
                <w:szCs w:val="18"/>
              </w:rPr>
              <w:t>外部提供过程、产品和服务</w:t>
            </w:r>
          </w:p>
          <w:p>
            <w:pPr>
              <w:rPr>
                <w:rFonts w:hint="eastAsia" w:ascii="Times New Roman" w:hAnsi="Times New Roman" w:cs="Times New Roman"/>
                <w:szCs w:val="18"/>
              </w:rPr>
            </w:pPr>
            <w:r>
              <w:rPr>
                <w:rFonts w:hint="eastAsia" w:ascii="Times New Roman" w:hAnsi="Times New Roman" w:cs="Times New Roman"/>
                <w:szCs w:val="18"/>
              </w:rPr>
              <w:t>被主管部门处罚和曝光情况</w:t>
            </w:r>
          </w:p>
          <w:p>
            <w:pPr>
              <w:rPr>
                <w:szCs w:val="18"/>
              </w:rPr>
            </w:pPr>
            <w:r>
              <w:rPr>
                <w:rFonts w:hint="eastAsia" w:ascii="Times New Roman" w:hAnsi="Times New Roman" w:cs="Times New Roman"/>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rPr>
                <w:rFonts w:hint="eastAsia" w:ascii="Times New Roman" w:hAnsi="Times New Roman" w:cs="Times New Roman"/>
                <w:szCs w:val="18"/>
              </w:rPr>
            </w:pPr>
            <w:r>
              <w:rPr>
                <w:rFonts w:hint="eastAsia" w:ascii="Times New Roman" w:hAnsi="Times New Roman" w:cs="Times New Roman"/>
                <w:szCs w:val="18"/>
              </w:rPr>
              <w:t>管理手册；</w:t>
            </w:r>
          </w:p>
          <w:p>
            <w:pPr>
              <w:rPr>
                <w:rFonts w:hint="eastAsia" w:ascii="Times New Roman" w:hAnsi="Times New Roman" w:cs="Times New Roman"/>
                <w:szCs w:val="18"/>
              </w:rPr>
            </w:pPr>
            <w:r>
              <w:rPr>
                <w:rFonts w:hint="eastAsia" w:ascii="Times New Roman" w:hAnsi="Times New Roman" w:cs="Times New Roman"/>
                <w:szCs w:val="18"/>
              </w:rPr>
              <w:t>文件化的程序；</w:t>
            </w:r>
          </w:p>
          <w:p>
            <w:pPr>
              <w:rPr>
                <w:rFonts w:hint="eastAsia" w:ascii="Times New Roman" w:hAnsi="Times New Roman" w:cs="Times New Roman"/>
                <w:szCs w:val="18"/>
              </w:rPr>
            </w:pPr>
            <w:r>
              <w:rPr>
                <w:rFonts w:hint="eastAsia" w:ascii="Times New Roman" w:hAnsi="Times New Roman" w:cs="Times New Roman"/>
                <w:szCs w:val="18"/>
              </w:rPr>
              <w:t>作业文件；</w:t>
            </w:r>
          </w:p>
          <w:p>
            <w:pPr>
              <w:rPr>
                <w:szCs w:val="18"/>
                <w:shd w:val="pct10" w:color="auto" w:fill="FFFFFF"/>
              </w:rPr>
            </w:pPr>
            <w:r>
              <w:rPr>
                <w:rFonts w:hint="eastAsia" w:ascii="Times New Roman" w:hAnsi="Times New Roman" w:cs="Times New Roman"/>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12:30-14:00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rPr>
                <w:rFonts w:hint="eastAsia" w:ascii="Times New Roman" w:hAnsi="Times New Roman" w:cs="Times New Roman"/>
                <w:szCs w:val="18"/>
              </w:rPr>
            </w:pPr>
            <w:r>
              <w:rPr>
                <w:rFonts w:hint="eastAsia" w:ascii="Times New Roman" w:hAnsi="Times New Roman" w:cs="Times New Roman"/>
                <w:szCs w:val="18"/>
              </w:rPr>
              <w:t>管理方针制定与贯彻情况</w:t>
            </w:r>
          </w:p>
          <w:p>
            <w:pPr>
              <w:rPr>
                <w:rFonts w:hint="eastAsia" w:ascii="Times New Roman" w:hAnsi="Times New Roman" w:cs="Times New Roman"/>
                <w:szCs w:val="18"/>
              </w:rPr>
            </w:pPr>
            <w:r>
              <w:rPr>
                <w:rFonts w:hint="eastAsia" w:ascii="Times New Roman" w:hAnsi="Times New Roman" w:cs="Times New Roman"/>
                <w:szCs w:val="18"/>
              </w:rPr>
              <w:t>管理目标及完成统计</w:t>
            </w:r>
          </w:p>
          <w:p>
            <w:pPr>
              <w:rPr>
                <w:rFonts w:hint="eastAsia" w:ascii="Times New Roman" w:hAnsi="Times New Roman" w:cs="Times New Roman"/>
                <w:szCs w:val="18"/>
              </w:rPr>
            </w:pPr>
            <w:r>
              <w:rPr>
                <w:rFonts w:hint="eastAsia" w:ascii="Times New Roman" w:hAnsi="Times New Roman" w:cs="Times New Roman"/>
                <w:szCs w:val="18"/>
              </w:rPr>
              <w:t>员工对相关标准的认知和能力（贯标培训、应知应会、持证上岗等）</w:t>
            </w:r>
          </w:p>
          <w:p>
            <w:pPr>
              <w:rPr>
                <w:rFonts w:hint="eastAsia" w:ascii="Times New Roman" w:hAnsi="Times New Roman" w:cs="Times New Roman"/>
                <w:szCs w:val="18"/>
              </w:rPr>
            </w:pPr>
            <w:r>
              <w:rPr>
                <w:rFonts w:hint="eastAsia" w:ascii="Times New Roman" w:hAnsi="Times New Roman" w:cs="Times New Roman"/>
                <w:szCs w:val="18"/>
              </w:rPr>
              <w:t>相关方/客户的反馈</w:t>
            </w:r>
          </w:p>
          <w:p>
            <w:pPr>
              <w:rPr>
                <w:rFonts w:hint="eastAsia" w:ascii="Times New Roman" w:hAnsi="Times New Roman" w:cs="Times New Roman"/>
                <w:szCs w:val="18"/>
              </w:rPr>
            </w:pPr>
            <w:r>
              <w:rPr>
                <w:rFonts w:hint="eastAsia" w:ascii="Times New Roman" w:hAnsi="Times New Roman" w:cs="Times New Roman"/>
                <w:szCs w:val="18"/>
              </w:rPr>
              <w:t>内审的策划和实施</w:t>
            </w:r>
          </w:p>
          <w:p>
            <w:pPr>
              <w:rPr>
                <w:rFonts w:hint="eastAsia" w:ascii="Times New Roman" w:hAnsi="Times New Roman" w:cs="Times New Roman"/>
                <w:szCs w:val="18"/>
              </w:rPr>
            </w:pPr>
            <w:r>
              <w:rPr>
                <w:rFonts w:hint="eastAsia" w:ascii="Times New Roman" w:hAnsi="Times New Roman" w:cs="Times New Roman"/>
                <w:szCs w:val="18"/>
              </w:rPr>
              <w:t>管理体系的评审</w:t>
            </w:r>
          </w:p>
          <w:p>
            <w:pPr>
              <w:rPr>
                <w:rFonts w:hint="eastAsia" w:ascii="Times New Roman" w:hAnsi="Times New Roman" w:cs="Times New Roman"/>
                <w:szCs w:val="18"/>
              </w:rPr>
            </w:pPr>
            <w:r>
              <w:rPr>
                <w:rFonts w:hint="eastAsia" w:ascii="Times New Roman" w:hAnsi="Times New Roman" w:cs="Times New Roman"/>
                <w:szCs w:val="18"/>
              </w:rPr>
              <w:t>对多场所/临时场所建立的控制的水平（适用时）</w:t>
            </w:r>
          </w:p>
          <w:p>
            <w:pPr>
              <w:rPr>
                <w:szCs w:val="18"/>
              </w:rPr>
            </w:pPr>
            <w:r>
              <w:rPr>
                <w:rFonts w:hint="eastAsia" w:ascii="Times New Roman" w:hAnsi="Times New Roman" w:cs="Times New Roman"/>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巡视生产区域（厂区、车间等主要能源使用区域）</w:t>
            </w:r>
          </w:p>
          <w:p>
            <w:pPr>
              <w:rPr>
                <w:rFonts w:hint="eastAsia" w:ascii="Times New Roman" w:hAnsi="Times New Roman" w:cs="Times New Roman"/>
                <w:szCs w:val="18"/>
              </w:rPr>
            </w:pPr>
            <w:r>
              <w:rPr>
                <w:rFonts w:hint="eastAsia" w:ascii="Times New Roman" w:hAnsi="Times New Roman" w:cs="Times New Roman"/>
                <w:szCs w:val="18"/>
              </w:rPr>
              <w:t>巡视动力设施和辅助设施（锅炉房、高低压配电室、空压站、制冷站、改建/扩建施工现场等）</w:t>
            </w:r>
          </w:p>
          <w:p>
            <w:pPr>
              <w:rPr>
                <w:rFonts w:hint="eastAsia" w:ascii="Times New Roman" w:hAnsi="Times New Roman" w:cs="Times New Roman"/>
                <w:szCs w:val="18"/>
              </w:rPr>
            </w:pPr>
            <w:r>
              <w:rPr>
                <w:rFonts w:hint="eastAsia" w:ascii="Times New Roman" w:hAnsi="Times New Roman" w:cs="Times New Roman"/>
                <w:szCs w:val="18"/>
              </w:rPr>
              <w:t>现场核实能源计量的管理</w:t>
            </w:r>
          </w:p>
          <w:p>
            <w:pPr>
              <w:rPr>
                <w:rFonts w:hint="eastAsia" w:ascii="Times New Roman" w:hAnsi="Times New Roman" w:cs="Times New Roman"/>
                <w:szCs w:val="18"/>
              </w:rPr>
            </w:pPr>
            <w:r>
              <w:rPr>
                <w:rFonts w:hint="eastAsia" w:ascii="Times New Roman" w:hAnsi="Times New Roman" w:cs="Times New Roman"/>
                <w:szCs w:val="18"/>
              </w:rPr>
              <w:t>观察节能设施运行情况</w:t>
            </w:r>
          </w:p>
          <w:p>
            <w:pPr>
              <w:rPr>
                <w:rFonts w:hint="eastAsia" w:ascii="Times New Roman" w:hAnsi="Times New Roman" w:cs="Times New Roman"/>
                <w:szCs w:val="18"/>
              </w:rPr>
            </w:pPr>
            <w:r>
              <w:rPr>
                <w:rFonts w:hint="eastAsia" w:ascii="Times New Roman" w:hAnsi="Times New Roman" w:cs="Times New Roman"/>
                <w:szCs w:val="18"/>
              </w:rPr>
              <w:t>观察监视和测量设备的种类并了解检定/校准情况</w:t>
            </w:r>
          </w:p>
          <w:p>
            <w:r>
              <w:rPr>
                <w:rFonts w:hint="eastAsia" w:ascii="Times New Roman" w:hAnsi="Times New Roman" w:cs="Times New Roman"/>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5.13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bl>
    <w:p>
      <w:pPr>
        <w:widowControl/>
        <w:spacing w:before="40"/>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注：12:00-13:00午休</w:t>
      </w: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FA7F2A"/>
    <w:rsid w:val="72E108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8</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2022-05-13T02:04:04Z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