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0404-2022-QE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江西省正百科技有限公司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2022年05月05日 上午至2022年05月05日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江西省贵溪市硫磷化工基地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tc>
        <w:tc>
          <w:tcPr>
            <w:tcW w:w="1140" w:type="dxa"/>
            <w:vAlign w:val="center"/>
          </w:tcPr>
          <w:p>
            <w:pPr>
              <w:spacing w:line="240" w:lineRule="exact"/>
              <w:jc w:val="center"/>
              <w:rPr>
                <w:b/>
                <w:color w:val="000000"/>
                <w:szCs w:val="21"/>
              </w:rPr>
            </w:pPr>
            <w:r>
              <w:rPr>
                <w:b/>
                <w:color w:val="000000"/>
                <w:szCs w:val="21"/>
              </w:rPr>
              <w:t>Q:12.01.04</w:t>
            </w:r>
          </w:p>
          <w:p>
            <w:pPr>
              <w:spacing w:line="240" w:lineRule="exact"/>
              <w:jc w:val="center"/>
              <w:rPr>
                <w:b/>
                <w:color w:val="000000"/>
                <w:szCs w:val="21"/>
              </w:rPr>
            </w:pPr>
            <w:r>
              <w:rPr>
                <w:b/>
                <w:color w:val="000000"/>
                <w:szCs w:val="21"/>
              </w:rPr>
              <w:t>E:12.01.04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曾赣玲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2021-N1QMS-1286307</w:t>
            </w:r>
          </w:p>
          <w:p>
            <w:pPr>
              <w:spacing w:line="240" w:lineRule="exact"/>
              <w:jc w:val="center"/>
              <w:rPr>
                <w:b/>
                <w:color w:val="000000"/>
                <w:szCs w:val="21"/>
              </w:rPr>
            </w:pPr>
            <w:r>
              <w:rPr>
                <w:b/>
                <w:color w:val="000000"/>
                <w:szCs w:val="21"/>
              </w:rPr>
              <w:t>2021-N1EMS-1286307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叶连英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2020-N0QMS-1269413</w:t>
            </w:r>
          </w:p>
          <w:p>
            <w:pPr>
              <w:spacing w:line="240" w:lineRule="exact"/>
              <w:jc w:val="center"/>
              <w:rPr>
                <w:b/>
                <w:color w:val="000000"/>
                <w:szCs w:val="21"/>
              </w:rPr>
            </w:pPr>
            <w:r>
              <w:rPr>
                <w:b/>
                <w:color w:val="000000"/>
                <w:szCs w:val="21"/>
              </w:rPr>
              <w:t>2021-N0EMS-1269413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江西省正百科技有限公司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江西省贵溪市硫磷化工基地</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335400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江西省贵溪市硫磷化工基地</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335400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虞成隆</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18166015555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虞成隆</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虞成隆</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有机玻璃单体的生产、销售（原料来自废旧塑料回收）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分选→破碎→洗选→裂解→冷凝→收集→精馏→冷凝成品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有机玻璃单体的生产、销售（原料来自废旧塑料回收）</w:t>
            </w:r>
          </w:p>
        </w:tc>
        <w:tc>
          <w:tcPr>
            <w:tcW w:w="2006" w:type="dxa"/>
            <w:gridSpan w:val="3"/>
            <w:vAlign w:val="center"/>
          </w:tcPr>
          <w:p>
            <w:pPr>
              <w:spacing w:line="400" w:lineRule="exact"/>
              <w:rPr>
                <w:rFonts w:ascii="宋体" w:hAnsi="宋体"/>
                <w:b/>
                <w:color w:val="000000"/>
                <w:szCs w:val="21"/>
              </w:rPr>
            </w:pPr>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有机玻璃单体的生产、销售（原料来自废旧塑料回收）所涉及场所的相关环境管理活动</w:t>
            </w:r>
          </w:p>
        </w:tc>
        <w:tc>
          <w:tcPr>
            <w:tcW w:w="2006" w:type="dxa"/>
            <w:gridSpan w:val="3"/>
            <w:vAlign w:val="center"/>
          </w:tcPr>
          <w:p>
            <w:pPr>
              <w:spacing w:line="400" w:lineRule="exact"/>
              <w:rPr>
                <w:rFonts w:ascii="宋体" w:hAnsi="宋体"/>
                <w:b/>
                <w:color w:val="000000"/>
                <w:szCs w:val="21"/>
              </w:rPr>
            </w:pPr>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江西省正百科技有限公司</w:t>
            </w:r>
            <w:r>
              <w:rPr>
                <w:rFonts w:hint="eastAsia"/>
                <w:sz w:val="21"/>
                <w:szCs w:val="21"/>
                <w:lang w:val="en-US" w:eastAsia="zh-CN"/>
              </w:rPr>
              <w:t>/</w:t>
            </w:r>
            <w:r>
              <w:rPr>
                <w:sz w:val="21"/>
                <w:szCs w:val="21"/>
              </w:rPr>
              <w:t>江西省贵溪市硫磷化工基地</w:t>
            </w:r>
          </w:p>
        </w:tc>
        <w:tc>
          <w:tcPr>
            <w:tcW w:w="2267" w:type="dxa"/>
          </w:tcPr>
          <w:p>
            <w:pPr>
              <w:spacing w:before="40" w:after="40"/>
              <w:rPr>
                <w:rFonts w:eastAsia="黑体"/>
                <w:szCs w:val="21"/>
                <w:lang w:val="de-DE" w:eastAsia="ja-JP"/>
              </w:rPr>
            </w:pPr>
            <w:r>
              <w:rPr>
                <w:sz w:val="21"/>
                <w:szCs w:val="21"/>
              </w:rPr>
              <w:t>江西省贵溪市硫磷化工基地</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32</w:t>
            </w:r>
          </w:p>
        </w:tc>
        <w:tc>
          <w:tcPr>
            <w:tcW w:w="2803" w:type="dxa"/>
            <w:vAlign w:val="center"/>
          </w:tcPr>
          <w:p>
            <w:bookmarkStart w:id="35" w:name="审核范围"/>
            <w:r>
              <w:t>Q：有机玻璃单体的生产、销售（原料来自废旧塑料回收）</w:t>
            </w:r>
          </w:p>
          <w:p>
            <w:pPr>
              <w:pStyle w:val="19"/>
              <w:rPr>
                <w:rFonts w:eastAsia="黑体" w:cs="Arial"/>
                <w:sz w:val="21"/>
                <w:szCs w:val="21"/>
                <w:lang w:val="en-US" w:eastAsia="ja-JP"/>
              </w:rPr>
            </w:pPr>
            <w:r>
              <w:t>E：有机玻璃单体的生产、销售（原料来自废旧塑料回收）所涉及场所的相关环境管理活动</w:t>
            </w:r>
            <w:bookmarkEnd w:id="35"/>
          </w:p>
        </w:tc>
        <w:tc>
          <w:tcPr>
            <w:tcW w:w="669" w:type="dxa"/>
            <w:vAlign w:val="center"/>
          </w:tcPr>
          <w:p>
            <w:pPr>
              <w:spacing w:before="40" w:after="40"/>
              <w:rPr>
                <w:rFonts w:hint="eastAsia" w:ascii="宋体" w:hAnsi="宋体"/>
                <w:b/>
                <w:sz w:val="21"/>
                <w:szCs w:val="21"/>
                <w:lang w:eastAsia="zh-CN"/>
              </w:rPr>
            </w:pPr>
            <w:r>
              <w:rPr>
                <w:rFonts w:hint="eastAsia" w:ascii="宋体" w:hAnsi="宋体"/>
                <w:b/>
                <w:sz w:val="21"/>
                <w:szCs w:val="21"/>
              </w:rPr>
              <w:t>GB/T19001-2016</w:t>
            </w:r>
            <w:r>
              <w:rPr>
                <w:rFonts w:hint="eastAsia" w:ascii="宋体" w:hAnsi="宋体"/>
                <w:b/>
                <w:sz w:val="21"/>
                <w:szCs w:val="21"/>
                <w:lang w:eastAsia="zh-CN"/>
              </w:rPr>
              <w:t>；</w:t>
            </w:r>
          </w:p>
          <w:p>
            <w:pPr>
              <w:spacing w:before="40" w:after="40"/>
              <w:rPr>
                <w:rFonts w:hint="eastAsia" w:ascii="宋体" w:hAnsi="宋体"/>
                <w:b/>
                <w:sz w:val="21"/>
                <w:szCs w:val="21"/>
                <w:lang w:eastAsia="zh-CN"/>
              </w:rPr>
            </w:pPr>
            <w:r>
              <w:rPr>
                <w:rFonts w:hint="eastAsia" w:ascii="宋体" w:hAnsi="宋体"/>
                <w:b/>
                <w:sz w:val="21"/>
                <w:szCs w:val="21"/>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2022年1月10日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2022年4月9日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裂解过程、精馏过程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2022-05-0</w:t>
            </w:r>
            <w:bookmarkEnd w:id="36"/>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有机玻璃单体的生产、销售（原料来自废旧塑料回收）</w:t>
            </w:r>
          </w:p>
        </w:tc>
        <w:tc>
          <w:tcPr>
            <w:tcW w:w="1541" w:type="dxa"/>
            <w:vAlign w:val="center"/>
          </w:tcPr>
          <w:p>
            <w:pPr>
              <w:spacing w:line="400" w:lineRule="exact"/>
              <w:rPr>
                <w:rFonts w:ascii="宋体" w:hAnsi="宋体"/>
                <w:b/>
                <w:color w:val="000000"/>
                <w:szCs w:val="21"/>
              </w:rPr>
            </w:pPr>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有机玻璃单体的生产、销售（原料来自废旧塑料回收）所涉及场所的相关环境管理活动</w:t>
            </w:r>
          </w:p>
        </w:tc>
        <w:tc>
          <w:tcPr>
            <w:tcW w:w="1541" w:type="dxa"/>
            <w:vAlign w:val="center"/>
          </w:tcPr>
          <w:p>
            <w:pPr>
              <w:spacing w:line="400" w:lineRule="exact"/>
              <w:rPr>
                <w:rFonts w:ascii="宋体" w:hAnsi="宋体"/>
                <w:b/>
                <w:color w:val="000000"/>
                <w:szCs w:val="21"/>
              </w:rPr>
            </w:pPr>
            <w: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63360" behindDoc="0" locked="0" layoutInCell="1" allowOverlap="1">
            <wp:simplePos x="0" y="0"/>
            <wp:positionH relativeFrom="column">
              <wp:posOffset>4530725</wp:posOffset>
            </wp:positionH>
            <wp:positionV relativeFrom="paragraph">
              <wp:posOffset>311150</wp:posOffset>
            </wp:positionV>
            <wp:extent cx="670560" cy="322580"/>
            <wp:effectExtent l="0" t="0" r="0" b="12700"/>
            <wp:wrapNone/>
            <wp:docPr id="18" name="图片 18" descr="5053ec14e30758e37a46a559d4df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053ec14e30758e37a46a559d4df8fc"/>
                    <pic:cNvPicPr>
                      <a:picLocks noChangeAspect="1"/>
                    </pic:cNvPicPr>
                  </pic:nvPicPr>
                  <pic:blipFill>
                    <a:blip r:embed="rId6"/>
                    <a:stretch>
                      <a:fillRect/>
                    </a:stretch>
                  </pic:blipFill>
                  <pic:spPr>
                    <a:xfrm>
                      <a:off x="0" y="0"/>
                      <a:ext cx="670560" cy="32258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3867785</wp:posOffset>
            </wp:positionH>
            <wp:positionV relativeFrom="paragraph">
              <wp:posOffset>339090</wp:posOffset>
            </wp:positionV>
            <wp:extent cx="633095" cy="340360"/>
            <wp:effectExtent l="0" t="0" r="6985" b="10160"/>
            <wp:wrapNone/>
            <wp:docPr id="19" name="图片 19" descr="c28fbc4bc2683af4966c89613aaf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28fbc4bc2683af4966c89613aaf61b"/>
                    <pic:cNvPicPr>
                      <a:picLocks noChangeAspect="1"/>
                    </pic:cNvPicPr>
                  </pic:nvPicPr>
                  <pic:blipFill>
                    <a:blip r:embed="rId7"/>
                    <a:stretch>
                      <a:fillRect/>
                    </a:stretch>
                  </pic:blipFill>
                  <pic:spPr>
                    <a:xfrm>
                      <a:off x="0" y="0"/>
                      <a:ext cx="633095" cy="3403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1797050</wp:posOffset>
            </wp:positionH>
            <wp:positionV relativeFrom="paragraph">
              <wp:posOffset>41275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2022年5月5日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色谱仪未进行校验</w:t>
            </w:r>
            <w:bookmarkStart w:id="37" w:name="_GoBack"/>
            <w:bookmarkEnd w:id="37"/>
          </w:p>
        </w:tc>
        <w:tc>
          <w:tcPr>
            <w:tcW w:w="922" w:type="dxa"/>
            <w:vAlign w:val="center"/>
          </w:tcPr>
          <w:p>
            <w:pPr>
              <w:pStyle w:val="6"/>
              <w:pBdr>
                <w:bottom w:val="none" w:color="auto" w:sz="0" w:space="0"/>
              </w:pBdr>
              <w:ind w:right="-134" w:rightChars="0"/>
              <w:jc w:val="both"/>
              <w:rPr>
                <w:color w:val="000000"/>
                <w:sz w:val="21"/>
                <w:szCs w:val="21"/>
              </w:rPr>
            </w:pPr>
            <w:r>
              <w:rPr>
                <w:rFonts w:hint="eastAsia" w:ascii="宋体" w:hAnsi="宋体"/>
                <w:b/>
                <w:sz w:val="21"/>
                <w:szCs w:val="21"/>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613803DB"/>
    <w:rsid w:val="778F7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7569</Words>
  <Characters>8313</Characters>
  <Lines>67</Lines>
  <Paragraphs>18</Paragraphs>
  <TotalTime>1</TotalTime>
  <ScaleCrop>false</ScaleCrop>
  <LinksUpToDate>false</LinksUpToDate>
  <CharactersWithSpaces>8388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2022-05-22T08:47:05Z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