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eastAsia="宋体"/>
                <w:b/>
                <w:spacing w:val="-2"/>
                <w:szCs w:val="21"/>
                <w:lang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eastAsia="zh-CN"/>
              </w:rPr>
              <w:t>【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转版</w:t>
            </w:r>
            <w:r>
              <w:rPr>
                <w:rFonts w:hint="eastAsia"/>
                <w:b/>
                <w:spacing w:val="-2"/>
                <w:szCs w:val="21"/>
                <w:lang w:eastAsia="zh-CN"/>
              </w:rPr>
              <w:t>】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 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 xml:space="preserve"> 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 xml:space="preserve"> 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 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 xml:space="preserve"> □</w:t>
            </w:r>
            <w:bookmarkEnd w:id="10"/>
            <w:r>
              <w:rPr>
                <w:rFonts w:hint="eastAsia"/>
                <w:b/>
                <w:szCs w:val="21"/>
              </w:rPr>
              <w:t>特殊审核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浙江敬存仁生物科技有限公司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叶焱倩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rPr>
                <w:rFonts w:hint="eastAsia" w:ascii="方正仿宋简体" w:eastAsia="方正仿宋简体"/>
                <w:b/>
                <w:bCs/>
              </w:rPr>
            </w:pPr>
          </w:p>
          <w:p>
            <w:pPr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技术生产部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2022-06-12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远程查灭菌工序发现：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    现场灭菌设备显示温度为99℃，不符合《HACCP计划》中灭菌工序（CCP点）CL值中温度≥100℃的要求。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Cs w:val="21"/>
              </w:rPr>
              <w:t>危害分析与关键控制点（HACCP）体系认证要求（V1.0）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4.3.4.3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83285" cy="413385"/>
                  <wp:effectExtent l="0" t="0" r="5080" b="571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1079500" cy="504825"/>
                  <wp:effectExtent l="0" t="0" r="0" b="3175"/>
                  <wp:docPr id="2" name="图片 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drawing>
                <wp:inline distT="0" distB="0" distL="114300" distR="114300">
                  <wp:extent cx="1085850" cy="647700"/>
                  <wp:effectExtent l="0" t="0" r="635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 r="12308" b="4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2022-05-13     日  期：2022-05-13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企业已对产生此不符合项的原因进行了分析，并提供了整改后的灭菌工序（CCP点）CL值要求，同时提供了对相关人员进行培训的证据。此不符合项整改基本有效，可以关闭。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整改证据见：D ISC-B-II-16 不符合报告及纠正措施表-培训记录；D ISC-B-II-16 不符合报告及纠正措施表-不符合项1整改；D ISC-B-II-16 不符合报告及纠正措施表—整改材料01；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1079500" cy="504825"/>
                  <wp:effectExtent l="0" t="0" r="0" b="3175"/>
                  <wp:docPr id="7" name="图片 7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2022-05-23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eastAsia="宋体"/>
                <w:b/>
                <w:spacing w:val="-2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■HACCP</w:t>
            </w:r>
            <w:r>
              <w:rPr>
                <w:rFonts w:hint="eastAsia"/>
                <w:b/>
                <w:spacing w:val="-2"/>
                <w:szCs w:val="21"/>
                <w:lang w:eastAsia="zh-CN"/>
              </w:rPr>
              <w:t>【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转版</w:t>
            </w:r>
            <w:r>
              <w:rPr>
                <w:rFonts w:hint="eastAsia"/>
                <w:b/>
                <w:spacing w:val="-2"/>
                <w:szCs w:val="21"/>
                <w:lang w:eastAsia="zh-CN"/>
              </w:rPr>
              <w:t>】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 □第(  )阶段审核 □再认证 ■监督（一）次 □证书转换 □特殊审核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浙江敬存仁生物科技有限公司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严杰凯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</w:p>
          <w:p>
            <w:pPr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质量部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2022-06-12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查验证时发现：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提供了人员手部、工器具等接触面的微生物涂抹检测结果，也进行了判定，但未提供判定的依据/标准。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Cs w:val="21"/>
              </w:rPr>
              <w:t>危害分析与关键控制点（HACCP）体系认证要求（V1.0）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4.5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83285" cy="413385"/>
                  <wp:effectExtent l="0" t="0" r="5080" b="5715"/>
                  <wp:docPr id="3" name="图片 3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1079500" cy="504825"/>
                  <wp:effectExtent l="0" t="0" r="0" b="3175"/>
                  <wp:docPr id="4" name="图片 4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  <w:r>
              <w:drawing>
                <wp:inline distT="0" distB="0" distL="114300" distR="114300">
                  <wp:extent cx="1085850" cy="647700"/>
                  <wp:effectExtent l="0" t="0" r="6350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 r="12308" b="4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2022-05-13     日  期：2022-05-13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企业已对产生此不符合项的原因进行了分析，并提供了整改后的判定标准；同时提供了对相关人员进行培训的证据。此不符合项整改基本有效，可以关闭。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整改证据见：D ISC-B-II-16 不符合报告及纠正措施表-培训记录；D ISC-B-II-16 不符合报告及纠正措施表-不符合项2整改；D ISC-B-II-16 不符合报告及纠正措施表—整改材料02；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1079500" cy="504825"/>
                  <wp:effectExtent l="0" t="0" r="0" b="3175"/>
                  <wp:docPr id="9" name="图片 9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2022-05-23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JiJfk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6F1230"/>
    <w:rsid w:val="006F1230"/>
    <w:rsid w:val="008405C1"/>
    <w:rsid w:val="00862CCD"/>
    <w:rsid w:val="00F532E3"/>
    <w:rsid w:val="15A11547"/>
    <w:rsid w:val="3B315E01"/>
    <w:rsid w:val="680F3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851</Words>
  <Characters>1253</Characters>
  <Lines>12</Lines>
  <Paragraphs>3</Paragraphs>
  <TotalTime>0</TotalTime>
  <ScaleCrop>false</ScaleCrop>
  <LinksUpToDate>false</LinksUpToDate>
  <CharactersWithSpaces>1676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2022-05-23T04:01:50Z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1593FF2A5D6B4EC986F79E8BBCA86400</vt:lpwstr>
  </property>
  <property fmtid="{D5CDD505-2E9C-101B-9397-08002B2CF9AE}" pid="3" name="KSOProductBuildVer">
    <vt:lpwstr>2052-11.1.0.11691</vt:lpwstr>
  </property>
</Properties>
</file>