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00" w:lineRule="auto"/>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综合管理部</w:t>
            </w:r>
            <w:r>
              <w:rPr>
                <w:rFonts w:hint="eastAsia" w:ascii="宋体" w:hAnsi="宋体"/>
                <w:b w:val="0"/>
                <w:bCs/>
                <w:color w:val="000000"/>
                <w:sz w:val="24"/>
                <w:szCs w:val="24"/>
                <w:lang w:val="en-US" w:eastAsia="zh-CN"/>
              </w:rPr>
              <w:t>、技术质量部、供销部、生产部</w:t>
            </w:r>
            <w:r>
              <w:rPr>
                <w:rFonts w:hint="eastAsia"/>
                <w:sz w:val="24"/>
                <w:szCs w:val="24"/>
                <w:lang w:val="en-US" w:eastAsia="zh-CN"/>
              </w:rPr>
              <w:t>，</w:t>
            </w:r>
            <w:r>
              <w:rPr>
                <w:rFonts w:hint="eastAsia"/>
                <w:sz w:val="24"/>
                <w:szCs w:val="24"/>
              </w:rPr>
              <w:t>主管领导</w:t>
            </w:r>
            <w:r>
              <w:rPr>
                <w:rFonts w:hint="eastAsia"/>
                <w:sz w:val="24"/>
                <w:szCs w:val="24"/>
                <w:lang w:eastAsia="zh-CN"/>
              </w:rPr>
              <w:t>：</w:t>
            </w:r>
            <w:r>
              <w:rPr>
                <w:rFonts w:hint="eastAsia"/>
                <w:sz w:val="24"/>
                <w:szCs w:val="24"/>
                <w:lang w:val="en-US" w:eastAsia="zh-CN"/>
              </w:rPr>
              <w:t>曹勇杰</w:t>
            </w:r>
            <w:r>
              <w:rPr>
                <w:rFonts w:hint="eastAsia"/>
                <w:sz w:val="24"/>
                <w:szCs w:val="24"/>
                <w:lang w:eastAsia="zh-CN"/>
              </w:rPr>
              <w:t>，</w:t>
            </w:r>
            <w:r>
              <w:rPr>
                <w:rFonts w:hint="eastAsia"/>
                <w:sz w:val="24"/>
                <w:szCs w:val="24"/>
              </w:rPr>
              <w:t>陪同人员</w:t>
            </w:r>
            <w:r>
              <w:rPr>
                <w:rFonts w:hint="eastAsia"/>
                <w:sz w:val="24"/>
                <w:szCs w:val="24"/>
                <w:lang w:eastAsia="zh-CN"/>
              </w:rPr>
              <w:t>：</w:t>
            </w:r>
            <w:r>
              <w:rPr>
                <w:rFonts w:hint="eastAsia"/>
                <w:sz w:val="24"/>
                <w:szCs w:val="24"/>
                <w:lang w:val="en-US" w:eastAsia="zh-CN"/>
              </w:rPr>
              <w:t>许侃祥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伍光华、李俐      </w:t>
            </w:r>
            <w:r>
              <w:rPr>
                <w:rFonts w:hint="eastAsia"/>
                <w:sz w:val="24"/>
                <w:szCs w:val="24"/>
              </w:rPr>
              <w:t>审核时间：</w:t>
            </w:r>
            <w:r>
              <w:rPr>
                <w:rFonts w:hint="eastAsia"/>
                <w:sz w:val="24"/>
                <w:szCs w:val="24"/>
                <w:lang w:val="en-US" w:eastAsia="zh-CN"/>
              </w:rPr>
              <w:t>2019.12.12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Merge w:val="restart"/>
          </w:tcPr>
          <w:p>
            <w:r>
              <w:rPr>
                <w:rFonts w:hint="eastAsia" w:ascii="宋体" w:hAnsi="宋体"/>
                <w:b/>
                <w:szCs w:val="21"/>
                <w:lang w:val="en-US" w:eastAsia="zh-CN"/>
              </w:rPr>
              <w:t>1、</w:t>
            </w:r>
            <w:r>
              <w:rPr>
                <w:rFonts w:hint="eastAsia" w:ascii="宋体" w:hAnsi="宋体"/>
                <w:b/>
                <w:szCs w:val="21"/>
              </w:rPr>
              <w:t>管理体系组织结构、产品覆盖范围、过程和运作场所等情况</w:t>
            </w:r>
          </w:p>
        </w:tc>
        <w:tc>
          <w:tcPr>
            <w:tcW w:w="960" w:type="dxa"/>
            <w:vMerge w:val="restart"/>
          </w:tcPr>
          <w:p/>
        </w:tc>
        <w:tc>
          <w:tcPr>
            <w:tcW w:w="10004" w:type="dxa"/>
            <w:vMerge w:val="restart"/>
            <w:vAlign w:val="top"/>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ascii="宋体" w:hAnsi="宋体"/>
                <w:u w:val="single"/>
              </w:rPr>
              <w:t xml:space="preserve">  </w:t>
            </w:r>
            <w:r>
              <w:rPr>
                <w:rFonts w:hint="eastAsia" w:ascii="宋体" w:hAnsi="宋体"/>
                <w:u w:val="single"/>
                <w:lang w:val="en-US" w:eastAsia="zh-CN"/>
              </w:rPr>
              <w:t>赵晓伟</w:t>
            </w:r>
            <w:r>
              <w:rPr>
                <w:rFonts w:hint="eastAsia" w:ascii="宋体" w:hAnsi="宋体"/>
                <w:u w:val="single"/>
              </w:rPr>
              <w:t xml:space="preserve">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sz w:val="21"/>
                <w:szCs w:val="21"/>
                <w:lang w:val="en-US" w:eastAsia="zh-CN"/>
              </w:rPr>
              <w:t>曹勇杰</w:t>
            </w:r>
            <w:r>
              <w:rPr>
                <w:rFonts w:hint="eastAsia"/>
                <w:szCs w:val="21"/>
                <w:u w:val="single"/>
              </w:rPr>
              <w:t xml:space="preserve"> </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30</w:t>
            </w:r>
            <w:r>
              <w:rPr>
                <w:rFonts w:ascii="宋体" w:hAnsi="宋体"/>
                <w:u w:val="single"/>
              </w:rPr>
              <w:t xml:space="preserve"> </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/EC/MD：</w:t>
            </w:r>
            <w:r>
              <w:rPr>
                <w:rFonts w:ascii="宋体" w:hAnsi="宋体"/>
                <w:u w:val="single"/>
              </w:rPr>
              <w:t xml:space="preserve">   </w:t>
            </w:r>
            <w:r>
              <w:rPr>
                <w:rFonts w:hint="eastAsia" w:ascii="宋体" w:hAnsi="宋体"/>
              </w:rPr>
              <w:t>人；</w:t>
            </w:r>
            <w:r>
              <w:rPr>
                <w:rFonts w:ascii="宋体" w:hAnsi="宋体"/>
              </w:rPr>
              <w:t>E</w:t>
            </w:r>
            <w:r>
              <w:rPr>
                <w:rFonts w:hint="eastAsia" w:ascii="宋体" w:hAnsi="宋体"/>
              </w:rPr>
              <w:t>：</w:t>
            </w:r>
            <w:r>
              <w:rPr>
                <w:rFonts w:hint="eastAsia" w:ascii="宋体" w:hAnsi="宋体"/>
                <w:u w:val="single"/>
                <w:lang w:val="en-US" w:eastAsia="zh-CN"/>
              </w:rPr>
              <w:t>30</w:t>
            </w:r>
            <w:r>
              <w:rPr>
                <w:rFonts w:hint="eastAsia" w:ascii="宋体" w:hAnsi="宋体"/>
              </w:rPr>
              <w:t>人；</w:t>
            </w:r>
            <w:r>
              <w:rPr>
                <w:rFonts w:ascii="宋体" w:hAnsi="宋体"/>
              </w:rPr>
              <w:t xml:space="preserve"> S</w:t>
            </w:r>
            <w:r>
              <w:rPr>
                <w:rFonts w:hint="eastAsia"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rPr>
                <w:rFonts w:ascii="Times New Roman" w:hAnsi="Times New Roman" w:eastAsia="宋体" w:cs="Times New Roman"/>
                <w:kern w:val="2"/>
                <w:sz w:val="21"/>
                <w:lang w:val="en-US" w:eastAsia="zh-CN" w:bidi="ar-SA"/>
              </w:rPr>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p>
            <w:pPr>
              <w:adjustRightInd w:val="0"/>
              <w:spacing w:line="280" w:lineRule="exact"/>
              <w:jc w:val="left"/>
              <w:rPr>
                <w:rFonts w:ascii="宋体"/>
                <w:szCs w:val="21"/>
              </w:rPr>
            </w:pPr>
            <w:r>
              <w:rPr>
                <w:rFonts w:hint="eastAsia" w:ascii="宋体" w:hAnsi="宋体"/>
                <w:szCs w:val="21"/>
              </w:rPr>
              <w:t>3、组织机构设置：</w:t>
            </w:r>
          </w:p>
          <w:p>
            <w:pPr>
              <w:adjustRightInd w:val="0"/>
              <w:spacing w:line="280" w:lineRule="exact"/>
              <w:jc w:val="left"/>
              <w:rPr>
                <w:rFonts w:ascii="宋体"/>
                <w:szCs w:val="21"/>
              </w:rPr>
            </w:pPr>
            <w:r>
              <w:rPr>
                <w:rFonts w:ascii="宋体" w:hAnsi="宋体"/>
                <w:szCs w:val="21"/>
              </w:rPr>
              <w:t>1</w:t>
            </w:r>
            <w:r>
              <w:rPr>
                <w:rFonts w:hint="eastAsia" w:ascii="宋体" w:hAnsi="宋体"/>
                <w:szCs w:val="21"/>
              </w:rPr>
              <w:t>）部门（分公司、车间）设置为：</w:t>
            </w:r>
          </w:p>
          <w:p>
            <w:pPr>
              <w:adjustRightInd w:val="0"/>
              <w:spacing w:line="280" w:lineRule="exact"/>
              <w:ind w:firstLine="420" w:firstLineChars="200"/>
              <w:jc w:val="left"/>
              <w:rPr>
                <w:rFonts w:hint="default" w:ascii="宋体" w:hAnsi="宋体"/>
                <w:sz w:val="21"/>
                <w:szCs w:val="21"/>
                <w:u w:val="single"/>
                <w:lang w:val="en-US"/>
              </w:rPr>
            </w:pPr>
            <w:r>
              <w:rPr>
                <w:rFonts w:hint="eastAsia"/>
                <w:sz w:val="21"/>
                <w:szCs w:val="21"/>
                <w:lang w:val="en-US" w:eastAsia="zh-CN"/>
              </w:rPr>
              <w:t>生产部、供销部、技术质量部、综合管理部</w:t>
            </w:r>
          </w:p>
          <w:p>
            <w:pPr>
              <w:adjustRightInd w:val="0"/>
              <w:spacing w:line="280" w:lineRule="exact"/>
              <w:ind w:firstLine="420" w:firstLineChars="200"/>
              <w:jc w:val="left"/>
              <w:rPr>
                <w:rFonts w:ascii="宋体" w:hAnsi="宋体"/>
                <w:u w:val="single"/>
              </w:rPr>
            </w:pPr>
          </w:p>
          <w:p>
            <w:pPr>
              <w:adjustRightInd w:val="0"/>
              <w:spacing w:line="280" w:lineRule="exact"/>
              <w:jc w:val="left"/>
              <w:rPr>
                <w:rFonts w:ascii="宋体"/>
                <w:color w:val="1F497D"/>
                <w:szCs w:val="21"/>
              </w:rPr>
            </w:pPr>
            <w:r>
              <w:rPr>
                <w:rFonts w:hint="eastAsia" w:ascii="宋体" w:hAnsi="宋体"/>
                <w:szCs w:val="21"/>
              </w:rPr>
              <w:t>2）组织存在多场所（含</w:t>
            </w:r>
            <w:r>
              <w:rPr>
                <w:rFonts w:hint="eastAsia" w:ascii="宋体"/>
                <w:szCs w:val="21"/>
              </w:rPr>
              <w:t>临时多场所）</w:t>
            </w:r>
            <w:r>
              <w:rPr>
                <w:rFonts w:hint="eastAsia" w:ascii="宋体" w:hAnsi="宋体"/>
                <w:szCs w:val="21"/>
              </w:rPr>
              <w:t>、生产线情况：</w:t>
            </w:r>
            <w:r>
              <w:rPr>
                <w:rFonts w:hint="eastAsia" w:ascii="宋体"/>
                <w:color w:val="1F497D"/>
                <w:szCs w:val="21"/>
              </w:rPr>
              <w:t xml:space="preserve"> </w:t>
            </w:r>
          </w:p>
          <w:p>
            <w:pPr>
              <w:adjustRightInd w:val="0"/>
              <w:spacing w:line="280" w:lineRule="exact"/>
              <w:jc w:val="left"/>
              <w:rPr>
                <w:rFonts w:ascii="宋体" w:hAnsi="宋体"/>
                <w:szCs w:val="21"/>
              </w:rPr>
            </w:pPr>
          </w:p>
          <w:p>
            <w:pPr>
              <w:adjustRightInd w:val="0"/>
              <w:spacing w:line="280" w:lineRule="exact"/>
              <w:jc w:val="left"/>
              <w:rPr>
                <w:rFonts w:ascii="宋体" w:hAnsi="宋体"/>
                <w:szCs w:val="21"/>
              </w:rPr>
            </w:pPr>
            <w:r>
              <w:rPr>
                <w:rFonts w:hint="eastAsia" w:ascii="宋体" w:hAnsi="宋体"/>
                <w:szCs w:val="21"/>
              </w:rPr>
              <w:t>■不存在</w:t>
            </w:r>
          </w:p>
          <w:p>
            <w:pPr>
              <w:adjustRightInd w:val="0"/>
              <w:spacing w:line="280" w:lineRule="exact"/>
              <w:jc w:val="left"/>
              <w:rPr>
                <w:rFonts w:ascii="宋体"/>
                <w:szCs w:val="21"/>
              </w:rPr>
            </w:pPr>
            <w:r>
              <w:rPr>
                <w:rFonts w:hint="eastAsia" w:ascii="宋体" w:hAnsi="宋体"/>
                <w:szCs w:val="21"/>
              </w:rPr>
              <w:t>□存在，与组织填报《</w:t>
            </w:r>
            <w:r>
              <w:rPr>
                <w:rFonts w:hint="eastAsia"/>
              </w:rPr>
              <w:t>多名称/多场所/在建（施）项目清单</w:t>
            </w:r>
            <w:r>
              <w:rPr>
                <w:rFonts w:hint="eastAsia" w:ascii="宋体" w:hAnsi="宋体"/>
                <w:szCs w:val="21"/>
              </w:rPr>
              <w:t>》一致。</w:t>
            </w:r>
          </w:p>
          <w:p>
            <w:pPr>
              <w:adjustRightInd w:val="0"/>
              <w:spacing w:line="280" w:lineRule="exact"/>
              <w:jc w:val="left"/>
              <w:rPr>
                <w:rFonts w:ascii="宋体" w:hAnsi="宋体"/>
                <w:szCs w:val="21"/>
              </w:rPr>
            </w:pPr>
            <w:r>
              <w:rPr>
                <w:rFonts w:hint="eastAsia" w:ascii="宋体" w:hAnsi="宋体"/>
                <w:szCs w:val="21"/>
              </w:rPr>
              <w:t>□存在，与组织填报《</w:t>
            </w:r>
            <w:r>
              <w:rPr>
                <w:rFonts w:hint="eastAsia"/>
              </w:rPr>
              <w:t>多名称/多场所/在建（施）项目清单</w:t>
            </w:r>
            <w:r>
              <w:rPr>
                <w:rFonts w:hint="eastAsia" w:ascii="宋体" w:hAnsi="宋体"/>
                <w:szCs w:val="21"/>
              </w:rPr>
              <w:t>》不一致，说明：</w:t>
            </w:r>
          </w:p>
          <w:p>
            <w:pPr>
              <w:adjustRightInd w:val="0"/>
              <w:spacing w:line="280" w:lineRule="exact"/>
              <w:jc w:val="left"/>
              <w:rPr>
                <w:rFonts w:ascii="宋体"/>
                <w:szCs w:val="21"/>
              </w:rPr>
            </w:pPr>
          </w:p>
          <w:p>
            <w:pPr>
              <w:adjustRightInd w:val="0"/>
              <w:spacing w:line="280" w:lineRule="exact"/>
              <w:jc w:val="left"/>
              <w:rPr>
                <w:rFonts w:ascii="宋体"/>
                <w:szCs w:val="21"/>
              </w:rPr>
            </w:pPr>
            <w:r>
              <w:rPr>
                <w:rFonts w:hint="eastAsia" w:ascii="宋体" w:hAnsi="宋体"/>
                <w:szCs w:val="21"/>
              </w:rPr>
              <w:t>3）组织管理体系文件中的组织机构设置和职责的规定与组织情况：</w:t>
            </w:r>
          </w:p>
          <w:p>
            <w:pPr>
              <w:adjustRightInd w:val="0"/>
              <w:spacing w:line="280" w:lineRule="exact"/>
              <w:jc w:val="left"/>
              <w:rPr>
                <w:rFonts w:ascii="宋体" w:hAnsi="宋体"/>
              </w:rPr>
            </w:pPr>
            <w:r>
              <w:rPr>
                <w:rFonts w:hint="eastAsia" w:ascii="宋体" w:hAnsi="宋体"/>
                <w:szCs w:val="21"/>
              </w:rPr>
              <w:t>■</w:t>
            </w:r>
            <w:r>
              <w:rPr>
                <w:rFonts w:hint="eastAsia" w:ascii="宋体" w:hAnsi="宋体"/>
              </w:rPr>
              <w:t>一致</w:t>
            </w:r>
          </w:p>
          <w:p>
            <w:pPr>
              <w:adjustRightInd w:val="0"/>
              <w:spacing w:line="280" w:lineRule="exact"/>
              <w:jc w:val="left"/>
              <w:rPr>
                <w:rFonts w:ascii="宋体" w:hAnsi="宋体"/>
              </w:rPr>
            </w:pPr>
            <w:r>
              <w:rPr>
                <w:rFonts w:hint="eastAsia" w:ascii="宋体" w:hAnsi="宋体"/>
                <w:szCs w:val="21"/>
              </w:rPr>
              <w:t>□</w:t>
            </w:r>
            <w:r>
              <w:rPr>
                <w:rFonts w:hint="eastAsia" w:ascii="宋体" w:hAnsi="宋体"/>
              </w:rPr>
              <w:t>不一致，对不一致情况的改进要求：</w:t>
            </w:r>
          </w:p>
          <w:p>
            <w:pPr>
              <w:adjustRightInd w:val="0"/>
              <w:spacing w:line="280" w:lineRule="exact"/>
              <w:jc w:val="left"/>
              <w:rPr>
                <w:rFonts w:ascii="宋体" w:hAnsi="宋体" w:eastAsia="宋体" w:cs="Times New Roman"/>
                <w:kern w:val="2"/>
                <w:sz w:val="21"/>
                <w:lang w:val="en-US" w:eastAsia="zh-CN" w:bidi="ar-SA"/>
              </w:rPr>
            </w:pPr>
          </w:p>
        </w:tc>
        <w:tc>
          <w:tcPr>
            <w:tcW w:w="1585" w:type="dxa"/>
            <w:vMerge w:val="restart"/>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Merge w:val="continue"/>
          </w:tcPr>
          <w:p/>
        </w:tc>
        <w:tc>
          <w:tcPr>
            <w:tcW w:w="960" w:type="dxa"/>
            <w:vMerge w:val="continue"/>
          </w:tcPr>
          <w:p/>
        </w:tc>
        <w:tc>
          <w:tcPr>
            <w:tcW w:w="10004" w:type="dxa"/>
            <w:vAlign w:val="top"/>
          </w:tcPr>
          <w:p>
            <w:pPr>
              <w:adjustRightInd w:val="0"/>
              <w:spacing w:line="280" w:lineRule="exact"/>
              <w:jc w:val="left"/>
              <w:rPr>
                <w:rFonts w:ascii="宋体"/>
                <w:szCs w:val="21"/>
              </w:rPr>
            </w:pPr>
            <w:r>
              <w:rPr>
                <w:rFonts w:hint="eastAsia" w:ascii="宋体" w:hAnsi="宋体"/>
                <w:szCs w:val="21"/>
              </w:rPr>
              <w:t>4、关键场所（针对E、S时，关注如车间、污水处理站、锅炉房、危险化学品仓库、重要设备设施所在的场所等）为：</w:t>
            </w:r>
          </w:p>
          <w:p>
            <w:pPr>
              <w:adjustRightInd w:val="0"/>
              <w:spacing w:line="280" w:lineRule="exact"/>
              <w:ind w:firstLine="420" w:firstLineChars="200"/>
              <w:jc w:val="left"/>
              <w:rPr>
                <w:rFonts w:ascii="宋体" w:hAnsi="宋体"/>
                <w:u w:val="single"/>
              </w:rPr>
            </w:pPr>
            <w:r>
              <w:rPr>
                <w:rFonts w:hint="eastAsia" w:ascii="宋体" w:hAnsi="宋体"/>
                <w:u w:val="single"/>
              </w:rPr>
              <w:t>生产部、</w:t>
            </w:r>
            <w:r>
              <w:rPr>
                <w:rFonts w:hint="eastAsia" w:ascii="宋体" w:hAnsi="宋体"/>
                <w:szCs w:val="21"/>
              </w:rPr>
              <w:t>车间、仓库、除尘设备所在的场所</w:t>
            </w:r>
          </w:p>
          <w:p>
            <w:pPr>
              <w:adjustRightInd w:val="0"/>
              <w:spacing w:line="280" w:lineRule="exact"/>
              <w:jc w:val="left"/>
              <w:rPr>
                <w:rFonts w:hint="eastAsia" w:ascii="宋体" w:hAnsi="宋体"/>
                <w:szCs w:val="21"/>
              </w:rPr>
            </w:pPr>
            <w:r>
              <w:rPr>
                <w:rFonts w:hint="eastAsia" w:ascii="宋体" w:hAnsi="宋体"/>
                <w:szCs w:val="21"/>
              </w:rPr>
              <w:t>查部门及关键场所是否正常运行：■是　□否，说明：</w:t>
            </w:r>
            <w:r>
              <w:rPr>
                <w:rFonts w:ascii="宋体" w:hAnsi="宋体"/>
                <w:szCs w:val="21"/>
                <w:u w:val="single"/>
              </w:rPr>
              <w:t xml:space="preserve">                     </w:t>
            </w:r>
          </w:p>
          <w:p>
            <w:pPr>
              <w:widowControl/>
              <w:spacing w:line="280" w:lineRule="exact"/>
              <w:rPr>
                <w:rFonts w:ascii="宋体" w:hAnsi="宋体"/>
                <w:szCs w:val="21"/>
                <w:u w:val="single"/>
              </w:rPr>
            </w:pPr>
            <w:r>
              <w:rPr>
                <w:rFonts w:hint="eastAsia" w:ascii="宋体" w:hAnsi="宋体"/>
                <w:szCs w:val="21"/>
              </w:rPr>
              <w:t>5、体系覆盖产品、服务、活动范围为：</w:t>
            </w:r>
          </w:p>
          <w:p>
            <w:pPr>
              <w:spacing w:line="276" w:lineRule="auto"/>
              <w:rPr>
                <w:rFonts w:ascii="宋体" w:hAnsi="宋体" w:cs="宋体"/>
                <w:kern w:val="0"/>
                <w:szCs w:val="21"/>
              </w:rPr>
            </w:pPr>
            <w:r>
              <w:rPr>
                <w:rFonts w:ascii="宋体" w:hAnsi="宋体"/>
                <w:b/>
                <w:szCs w:val="21"/>
              </w:rPr>
              <w:t>QMS</w:t>
            </w:r>
            <w:r>
              <w:rPr>
                <w:rFonts w:hint="eastAsia" w:ascii="宋体" w:hAnsi="宋体"/>
                <w:b/>
                <w:szCs w:val="21"/>
              </w:rPr>
              <w:t>:</w:t>
            </w:r>
            <w:r>
              <w:rPr>
                <w:rFonts w:hint="eastAsia" w:ascii="宋体" w:hAnsi="宋体" w:cs="宋体"/>
                <w:kern w:val="0"/>
                <w:szCs w:val="21"/>
                <w:lang w:bidi="ar"/>
              </w:rPr>
              <w:t xml:space="preserve"> </w:t>
            </w:r>
            <w:r>
              <w:rPr>
                <w:rFonts w:hint="eastAsia" w:ascii="宋体" w:hAnsi="宋体" w:cs="宋体"/>
                <w:kern w:val="0"/>
                <w:szCs w:val="21"/>
                <w:u w:val="single"/>
              </w:rPr>
              <w:t xml:space="preserve">                                                                 </w:t>
            </w:r>
          </w:p>
          <w:p>
            <w:pPr>
              <w:spacing w:line="276" w:lineRule="auto"/>
              <w:jc w:val="left"/>
              <w:rPr>
                <w:rFonts w:ascii="宋体" w:hAnsi="宋体"/>
                <w:b/>
                <w:bCs/>
                <w:color w:val="000000"/>
                <w:szCs w:val="21"/>
                <w:u w:val="single"/>
              </w:rPr>
            </w:pPr>
            <w:r>
              <w:rPr>
                <w:rFonts w:ascii="宋体" w:hAnsi="宋体" w:cs="宋体"/>
                <w:b/>
                <w:kern w:val="0"/>
                <w:szCs w:val="21"/>
              </w:rPr>
              <w:t>EMS:</w:t>
            </w:r>
            <w:r>
              <w:rPr>
                <w:rFonts w:hint="eastAsia" w:ascii="宋体" w:hAnsi="宋体" w:cs="宋体"/>
                <w:kern w:val="0"/>
                <w:szCs w:val="21"/>
              </w:rPr>
              <w:t xml:space="preserve"> </w:t>
            </w:r>
            <w:bookmarkStart w:id="0" w:name="审核范围"/>
            <w:r>
              <w:t>汽车变速箱用齿轮、轴类产品的锻造和机械加工</w:t>
            </w:r>
            <w:bookmarkEnd w:id="0"/>
          </w:p>
          <w:p>
            <w:pPr>
              <w:spacing w:line="0" w:lineRule="atLeast"/>
              <w:jc w:val="left"/>
              <w:rPr>
                <w:rFonts w:ascii="宋体" w:hAnsi="宋体"/>
                <w:szCs w:val="21"/>
                <w:u w:val="single"/>
              </w:rPr>
            </w:pPr>
            <w:r>
              <w:rPr>
                <w:rFonts w:ascii="宋体" w:hAnsi="宋体"/>
                <w:b/>
                <w:szCs w:val="21"/>
              </w:rPr>
              <w:t>OHSMS:</w:t>
            </w:r>
            <w:r>
              <w:rPr>
                <w:rFonts w:hint="eastAsia" w:ascii="宋体" w:hAnsi="宋体"/>
                <w:b/>
                <w:szCs w:val="21"/>
              </w:rPr>
              <w:t xml:space="preserve"> </w:t>
            </w:r>
            <w:r>
              <w:rPr>
                <w:rFonts w:hint="eastAsia" w:ascii="宋体" w:hAnsi="宋体"/>
                <w:b/>
                <w:szCs w:val="21"/>
                <w:u w:val="single"/>
              </w:rPr>
              <w:t xml:space="preserve">                                                               </w:t>
            </w:r>
          </w:p>
          <w:p>
            <w:pPr>
              <w:adjustRightInd w:val="0"/>
              <w:spacing w:line="280" w:lineRule="exact"/>
              <w:jc w:val="left"/>
              <w:rPr>
                <w:rFonts w:ascii="宋体" w:hAnsi="宋体" w:eastAsia="宋体" w:cs="Times New Roman"/>
                <w:kern w:val="2"/>
                <w:sz w:val="21"/>
                <w:lang w:val="en-US" w:eastAsia="zh-CN" w:bidi="ar-SA"/>
              </w:rPr>
            </w:pPr>
            <w:r>
              <w:rPr>
                <w:rFonts w:hint="eastAsia" w:ascii="宋体" w:hAnsi="宋体"/>
                <w:color w:val="333333"/>
                <w:szCs w:val="21"/>
              </w:rPr>
              <w:t>确认体系文件中描述的、与申请的、与实际的是否一致：</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color w:val="000000" w:themeColor="text1"/>
                <w:szCs w:val="21"/>
              </w:rPr>
            </w:pPr>
            <w:r>
              <w:rPr>
                <w:rFonts w:hint="eastAsia" w:ascii="宋体" w:hAnsi="宋体"/>
                <w:color w:val="000000" w:themeColor="text1"/>
                <w:szCs w:val="21"/>
              </w:rPr>
              <w:t>6、（</w:t>
            </w:r>
            <w:r>
              <w:rPr>
                <w:rFonts w:ascii="宋体" w:hAnsi="宋体"/>
                <w:color w:val="000000" w:themeColor="text1"/>
                <w:szCs w:val="21"/>
              </w:rPr>
              <w:t>QMS</w:t>
            </w:r>
            <w:r>
              <w:rPr>
                <w:rFonts w:hint="eastAsia" w:ascii="宋体" w:hAnsi="宋体"/>
                <w:color w:val="000000" w:themeColor="text1"/>
                <w:szCs w:val="21"/>
              </w:rPr>
              <w:t>、</w:t>
            </w:r>
            <w:r>
              <w:rPr>
                <w:rFonts w:ascii="宋体" w:hAnsi="宋体"/>
                <w:color w:val="000000" w:themeColor="text1"/>
                <w:szCs w:val="21"/>
              </w:rPr>
              <w:t>EC</w:t>
            </w:r>
            <w:r>
              <w:rPr>
                <w:rFonts w:hint="eastAsia" w:ascii="宋体" w:hAnsi="宋体"/>
                <w:color w:val="000000" w:themeColor="text1"/>
                <w:szCs w:val="21"/>
              </w:rPr>
              <w:t>）有无删减或不适用的条款、要求：</w:t>
            </w:r>
          </w:p>
          <w:p>
            <w:pPr>
              <w:adjustRightInd w:val="0"/>
              <w:spacing w:line="280" w:lineRule="exact"/>
              <w:jc w:val="left"/>
              <w:rPr>
                <w:rFonts w:ascii="宋体" w:hAnsi="宋体"/>
                <w:color w:val="000000" w:themeColor="text1"/>
                <w:szCs w:val="21"/>
              </w:rPr>
            </w:pPr>
            <w:r>
              <w:rPr>
                <w:rFonts w:hint="eastAsia" w:ascii="宋体" w:hAnsi="宋体"/>
                <w:color w:val="000000" w:themeColor="text1"/>
                <w:szCs w:val="21"/>
              </w:rPr>
              <w:t>☑无　</w:t>
            </w:r>
          </w:p>
          <w:p>
            <w:pPr>
              <w:adjustRightInd w:val="0"/>
              <w:spacing w:line="280" w:lineRule="exact"/>
              <w:jc w:val="left"/>
              <w:rPr>
                <w:rFonts w:ascii="宋体" w:hAnsi="宋体"/>
                <w:color w:val="000000" w:themeColor="text1"/>
                <w:szCs w:val="21"/>
                <w:u w:val="single"/>
              </w:rPr>
            </w:pPr>
            <w:r>
              <w:rPr>
                <w:rFonts w:hint="eastAsia" w:ascii="宋体" w:hAnsi="宋体"/>
                <w:color w:val="000000" w:themeColor="text1"/>
                <w:szCs w:val="21"/>
              </w:rPr>
              <w:t>□有，条款及要求：</w:t>
            </w:r>
          </w:p>
          <w:p>
            <w:pPr>
              <w:adjustRightInd w:val="0"/>
              <w:spacing w:line="280" w:lineRule="exact"/>
              <w:jc w:val="left"/>
              <w:rPr>
                <w:rFonts w:ascii="Arial" w:hAnsi="Arial" w:cs="Arial"/>
                <w:color w:val="000000" w:themeColor="text1"/>
                <w:spacing w:val="-5"/>
                <w:szCs w:val="21"/>
                <w:u w:val="single"/>
              </w:rPr>
            </w:pPr>
            <w:r>
              <w:rPr>
                <w:rFonts w:hint="eastAsia" w:ascii="宋体" w:hAnsi="宋体"/>
                <w:color w:val="000000" w:themeColor="text1"/>
                <w:szCs w:val="21"/>
              </w:rPr>
              <w:t>□删减或不适用合理，理由：</w:t>
            </w:r>
          </w:p>
          <w:p>
            <w:pPr>
              <w:adjustRightInd w:val="0"/>
              <w:spacing w:line="280" w:lineRule="exact"/>
              <w:jc w:val="left"/>
              <w:rPr>
                <w:rFonts w:ascii="宋体" w:hAnsi="宋体" w:eastAsia="宋体" w:cs="Times New Roman"/>
                <w:kern w:val="2"/>
                <w:sz w:val="21"/>
                <w:szCs w:val="21"/>
                <w:lang w:val="en-US" w:eastAsia="zh-CN" w:bidi="ar-SA"/>
              </w:rPr>
            </w:pPr>
            <w:r>
              <w:rPr>
                <w:rFonts w:hint="eastAsia" w:ascii="宋体" w:hAnsi="宋体"/>
                <w:color w:val="000000" w:themeColor="text1"/>
                <w:szCs w:val="21"/>
              </w:rPr>
              <w:t>□删减或不适用不合理，说明</w:t>
            </w:r>
            <w:r>
              <w:rPr>
                <w:rFonts w:ascii="宋体" w:hAnsi="宋体"/>
                <w:color w:val="000000" w:themeColor="text1"/>
                <w:szCs w:val="21"/>
                <w:u w:val="single"/>
              </w:rPr>
              <w:t xml:space="preserve">             </w:t>
            </w:r>
            <w:r>
              <w:rPr>
                <w:rFonts w:hint="eastAsia" w:ascii="宋体" w:hAnsi="宋体"/>
                <w:color w:val="000000" w:themeColor="text1"/>
                <w:szCs w:val="21"/>
                <w:u w:val="single"/>
              </w:rPr>
              <w:t xml:space="preserve"> </w:t>
            </w:r>
            <w:r>
              <w:rPr>
                <w:rFonts w:ascii="宋体" w:hAnsi="宋体"/>
                <w:color w:val="000000" w:themeColor="text1"/>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2160" w:type="dxa"/>
          </w:tcPr>
          <w:p>
            <w:pPr>
              <w:rPr>
                <w:rFonts w:hint="eastAsia" w:eastAsia="宋体"/>
                <w:lang w:val="en-US" w:eastAsia="zh-CN"/>
              </w:rPr>
            </w:pPr>
            <w:r>
              <w:rPr>
                <w:rFonts w:hint="eastAsia"/>
                <w:lang w:val="en-US" w:eastAsia="zh-CN"/>
              </w:rPr>
              <w:t>2、</w:t>
            </w:r>
            <w:r>
              <w:rPr>
                <w:rFonts w:hint="eastAsia" w:ascii="宋体" w:hAnsi="宋体"/>
                <w:b/>
                <w:bCs/>
              </w:rPr>
              <w:t>管理体系文件</w:t>
            </w:r>
          </w:p>
        </w:tc>
        <w:tc>
          <w:tcPr>
            <w:tcW w:w="960" w:type="dxa"/>
          </w:tcPr>
          <w:p/>
        </w:tc>
        <w:tc>
          <w:tcPr>
            <w:tcW w:w="10004" w:type="dxa"/>
            <w:vMerge w:val="restart"/>
            <w:vAlign w:val="top"/>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201</w:t>
            </w:r>
            <w:r>
              <w:rPr>
                <w:rFonts w:hint="eastAsia" w:ascii="宋体" w:hAnsi="宋体"/>
                <w:u w:val="single"/>
                <w:lang w:val="en-US" w:eastAsia="zh-CN"/>
              </w:rPr>
              <w:t>8</w:t>
            </w:r>
            <w:r>
              <w:rPr>
                <w:rFonts w:hint="eastAsia" w:ascii="宋体" w:hAnsi="宋体"/>
                <w:u w:val="single"/>
              </w:rPr>
              <w:t>年</w:t>
            </w:r>
            <w:r>
              <w:rPr>
                <w:rFonts w:hint="eastAsia" w:ascii="宋体" w:hAnsi="宋体"/>
                <w:u w:val="single"/>
                <w:lang w:val="en-US" w:eastAsia="zh-CN"/>
              </w:rPr>
              <w:t>5</w:t>
            </w:r>
            <w:r>
              <w:rPr>
                <w:rFonts w:hint="eastAsia" w:ascii="宋体" w:hAnsi="宋体"/>
                <w:u w:val="single"/>
              </w:rPr>
              <w:t>月1日</w:t>
            </w:r>
            <w:r>
              <w:rPr>
                <w:rFonts w:hint="eastAsia" w:ascii="宋体" w:hAnsi="宋体"/>
              </w:rPr>
              <w:t>开始贯标工作：</w:t>
            </w:r>
          </w:p>
          <w:p>
            <w:pPr>
              <w:adjustRightInd w:val="0"/>
              <w:spacing w:line="360" w:lineRule="auto"/>
              <w:jc w:val="left"/>
              <w:rPr>
                <w:rFonts w:hint="eastAsia" w:ascii="宋体" w:hAnsi="宋体"/>
                <w:szCs w:val="21"/>
                <w:lang w:eastAsia="zh-CN"/>
              </w:rPr>
            </w:pPr>
            <w:r>
              <w:rPr>
                <w:rFonts w:hint="eastAsia" w:ascii="宋体" w:hAnsi="宋体"/>
                <w:szCs w:val="21"/>
                <w:lang w:eastAsia="zh-CN"/>
              </w:rPr>
              <w:t>☑</w:t>
            </w:r>
            <w:r>
              <w:rPr>
                <w:rFonts w:hint="eastAsia" w:ascii="宋体" w:hAnsi="宋体"/>
                <w:szCs w:val="21"/>
              </w:rPr>
              <w:t>自行</w:t>
            </w:r>
          </w:p>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hint="eastAsia" w:ascii="宋体" w:hAnsi="宋体" w:eastAsia="宋体" w:cs="宋体"/>
                <w:kern w:val="2"/>
                <w:sz w:val="21"/>
                <w:szCs w:val="24"/>
                <w:lang w:val="en-US" w:eastAsia="zh-CN" w:bidi="ar-SA"/>
              </w:rPr>
            </w:pPr>
            <w:r>
              <w:rPr>
                <w:rFonts w:hint="eastAsia" w:ascii="Arial" w:hAnsi="Arial" w:cs="Arial"/>
                <w:szCs w:val="21"/>
              </w:rPr>
              <w:t>管理制度、管理程序 。</w:t>
            </w:r>
          </w:p>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201</w:t>
            </w:r>
            <w:r>
              <w:rPr>
                <w:rFonts w:hint="eastAsia" w:ascii="宋体" w:hAnsi="宋体"/>
                <w:szCs w:val="22"/>
                <w:lang w:val="en-US" w:eastAsia="zh-CN"/>
              </w:rPr>
              <w:t>9</w:t>
            </w:r>
            <w:r>
              <w:rPr>
                <w:rFonts w:hint="eastAsia" w:ascii="宋体" w:hAnsi="宋体"/>
                <w:szCs w:val="22"/>
              </w:rPr>
              <w:t xml:space="preserve">年 </w:t>
            </w:r>
            <w:r>
              <w:rPr>
                <w:rFonts w:hint="eastAsia" w:ascii="宋体" w:hAnsi="宋体"/>
                <w:szCs w:val="22"/>
                <w:lang w:val="en-US" w:eastAsia="zh-CN"/>
              </w:rPr>
              <w:t>6</w:t>
            </w:r>
            <w:r>
              <w:rPr>
                <w:rFonts w:hint="eastAsia" w:ascii="宋体" w:hAnsi="宋体"/>
                <w:szCs w:val="22"/>
              </w:rPr>
              <w:t>月1日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rPr>
              <w:t xml:space="preserve">□纠正仍存在问题，具体是：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hint="eastAsia" w:ascii="宋体" w:hAnsi="宋体" w:eastAsia="宋体" w:cs="Times New Roman"/>
                <w:kern w:val="2"/>
                <w:sz w:val="21"/>
                <w:lang w:val="en-US" w:eastAsia="zh-CN" w:bidi="ar-SA"/>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eastAsia="宋体"/>
                <w:lang w:val="en-US" w:eastAsia="zh-CN"/>
              </w:rPr>
            </w:pPr>
            <w:r>
              <w:rPr>
                <w:rFonts w:hint="eastAsia"/>
                <w:lang w:val="en-US" w:eastAsia="zh-CN"/>
              </w:rPr>
              <w:t>3、</w:t>
            </w:r>
            <w:r>
              <w:rPr>
                <w:rFonts w:hint="eastAsia" w:ascii="宋体" w:hAnsi="宋体"/>
                <w:b/>
                <w:szCs w:val="21"/>
              </w:rPr>
              <w:t>重要过程及重要因素的确定（包括组织的环境（2015版）、产品</w:t>
            </w:r>
            <w:r>
              <w:rPr>
                <w:rFonts w:ascii="宋体" w:hAnsi="宋体"/>
                <w:b/>
                <w:szCs w:val="21"/>
              </w:rPr>
              <w:t>/</w:t>
            </w:r>
            <w:r>
              <w:rPr>
                <w:rFonts w:hint="eastAsia" w:ascii="宋体" w:hAnsi="宋体"/>
                <w:b/>
                <w:szCs w:val="21"/>
              </w:rPr>
              <w:t>服务实现过程、外包过程，环境因素、危险源识别与评价等</w:t>
            </w:r>
          </w:p>
        </w:tc>
        <w:tc>
          <w:tcPr>
            <w:tcW w:w="960" w:type="dxa"/>
          </w:tcPr>
          <w:p/>
        </w:tc>
        <w:tc>
          <w:tcPr>
            <w:tcW w:w="10004" w:type="dxa"/>
            <w:vAlign w:val="top"/>
          </w:tcPr>
          <w:p>
            <w:pPr>
              <w:adjustRightInd w:val="0"/>
              <w:spacing w:line="360" w:lineRule="auto"/>
              <w:jc w:val="left"/>
              <w:rPr>
                <w:szCs w:val="21"/>
              </w:rPr>
            </w:pPr>
            <w:r>
              <w:rPr>
                <w:rFonts w:hint="eastAsia"/>
                <w:szCs w:val="21"/>
              </w:rPr>
              <w:t>1、（2015版Q）与组织目标和战略方向相关并影响其实现管理体系预期结果的各种外部和内部因素:</w:t>
            </w:r>
          </w:p>
          <w:p>
            <w:pPr>
              <w:adjustRightInd w:val="0"/>
              <w:spacing w:line="360" w:lineRule="auto"/>
              <w:jc w:val="left"/>
              <w:rPr>
                <w:szCs w:val="21"/>
              </w:rPr>
            </w:pPr>
            <w:r>
              <w:rPr>
                <w:rFonts w:hint="eastAsia"/>
                <w:szCs w:val="21"/>
              </w:rPr>
              <w:t>1）确定情况：</w:t>
            </w:r>
          </w:p>
          <w:p>
            <w:pPr>
              <w:adjustRightInd w:val="0"/>
              <w:spacing w:line="360" w:lineRule="auto"/>
              <w:jc w:val="left"/>
              <w:rPr>
                <w:szCs w:val="21"/>
              </w:rPr>
            </w:pPr>
            <w:r>
              <w:rPr>
                <w:rFonts w:hint="eastAsia"/>
                <w:szCs w:val="21"/>
              </w:rPr>
              <w:t xml:space="preserve"> 2）监视和评审情况：</w:t>
            </w:r>
          </w:p>
          <w:p>
            <w:pPr>
              <w:adjustRightInd w:val="0"/>
              <w:spacing w:line="360" w:lineRule="auto"/>
              <w:jc w:val="left"/>
              <w:rPr>
                <w:rFonts w:ascii="宋体" w:hAnsi="宋体"/>
              </w:rPr>
            </w:pPr>
            <w:r>
              <w:rPr>
                <w:rFonts w:hint="eastAsia" w:ascii="宋体" w:hAnsi="宋体"/>
              </w:rPr>
              <w:t>2、产品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ind w:firstLine="630" w:firstLineChars="300"/>
              <w:rPr>
                <w:rFonts w:hint="eastAsia" w:eastAsia="宋体"/>
                <w:sz w:val="21"/>
                <w:szCs w:val="21"/>
                <w:lang w:val="en-US" w:eastAsia="zh-CN"/>
              </w:rPr>
            </w:pPr>
            <w:r>
              <w:rPr>
                <w:rFonts w:hint="eastAsia"/>
                <w:sz w:val="21"/>
                <w:szCs w:val="21"/>
              </w:rPr>
              <w:t>来料检验</w:t>
            </w:r>
            <w:r>
              <w:rPr>
                <w:rFonts w:hint="eastAsia" w:asciiTheme="minorEastAsia" w:hAnsiTheme="minorEastAsia"/>
                <w:sz w:val="21"/>
                <w:szCs w:val="21"/>
              </w:rPr>
              <w:t>→</w:t>
            </w:r>
            <w:r>
              <w:rPr>
                <w:rFonts w:hint="eastAsia" w:asciiTheme="minorEastAsia" w:hAnsiTheme="minorEastAsia"/>
                <w:sz w:val="21"/>
                <w:szCs w:val="21"/>
                <w:lang w:val="en-US" w:eastAsia="zh-CN"/>
              </w:rPr>
              <w:t>下料</w:t>
            </w:r>
            <w:r>
              <w:rPr>
                <w:rFonts w:hint="eastAsia" w:asciiTheme="minorEastAsia" w:hAnsiTheme="minorEastAsia"/>
                <w:sz w:val="21"/>
                <w:szCs w:val="21"/>
              </w:rPr>
              <w:t>→</w:t>
            </w:r>
            <w:r>
              <w:rPr>
                <w:rFonts w:hint="eastAsia" w:asciiTheme="minorEastAsia" w:hAnsiTheme="minorEastAsia"/>
                <w:sz w:val="21"/>
                <w:szCs w:val="21"/>
                <w:lang w:val="en-US" w:eastAsia="zh-CN"/>
              </w:rPr>
              <w:t>加热</w:t>
            </w:r>
            <w:r>
              <w:rPr>
                <w:rFonts w:hint="eastAsia" w:asciiTheme="minorEastAsia" w:hAnsiTheme="minorEastAsia"/>
                <w:sz w:val="21"/>
                <w:szCs w:val="21"/>
              </w:rPr>
              <w:t>→</w:t>
            </w:r>
            <w:r>
              <w:rPr>
                <w:rFonts w:hint="eastAsia" w:asciiTheme="minorEastAsia" w:hAnsiTheme="minorEastAsia"/>
                <w:sz w:val="21"/>
                <w:szCs w:val="21"/>
                <w:lang w:val="en-US" w:eastAsia="zh-CN"/>
              </w:rPr>
              <w:t>制坯</w:t>
            </w:r>
            <w:r>
              <w:rPr>
                <w:rFonts w:hint="eastAsia" w:asciiTheme="minorEastAsia" w:hAnsiTheme="minorEastAsia"/>
                <w:sz w:val="21"/>
                <w:szCs w:val="21"/>
              </w:rPr>
              <w:t>→</w:t>
            </w:r>
            <w:r>
              <w:rPr>
                <w:rFonts w:hint="eastAsia" w:asciiTheme="minorEastAsia" w:hAnsiTheme="minorEastAsia"/>
                <w:sz w:val="21"/>
                <w:szCs w:val="21"/>
                <w:lang w:val="en-US" w:eastAsia="zh-CN"/>
              </w:rPr>
              <w:t>锻压</w:t>
            </w:r>
            <w:r>
              <w:rPr>
                <w:rFonts w:hint="eastAsia" w:asciiTheme="minorEastAsia" w:hAnsiTheme="minorEastAsia"/>
                <w:sz w:val="21"/>
                <w:szCs w:val="21"/>
              </w:rPr>
              <w:t>→</w:t>
            </w:r>
            <w:r>
              <w:rPr>
                <w:rFonts w:hint="eastAsia" w:asciiTheme="minorEastAsia" w:hAnsiTheme="minorEastAsia"/>
                <w:sz w:val="21"/>
                <w:szCs w:val="21"/>
                <w:lang w:val="en-US" w:eastAsia="zh-CN"/>
              </w:rPr>
              <w:t>热切边</w:t>
            </w:r>
            <w:r>
              <w:rPr>
                <w:rFonts w:hint="eastAsia" w:asciiTheme="minorEastAsia" w:hAnsiTheme="minorEastAsia"/>
                <w:sz w:val="21"/>
                <w:szCs w:val="21"/>
              </w:rPr>
              <w:t>→</w:t>
            </w:r>
            <w:r>
              <w:rPr>
                <w:rFonts w:hint="eastAsia" w:asciiTheme="minorEastAsia" w:hAnsiTheme="minorEastAsia"/>
                <w:sz w:val="21"/>
                <w:szCs w:val="21"/>
                <w:lang w:val="en-US" w:eastAsia="zh-CN"/>
              </w:rPr>
              <w:t>热处理</w:t>
            </w:r>
            <w:r>
              <w:rPr>
                <w:rFonts w:hint="eastAsia" w:asciiTheme="minorEastAsia" w:hAnsiTheme="minorEastAsia"/>
                <w:sz w:val="21"/>
                <w:szCs w:val="21"/>
              </w:rPr>
              <w:t>→</w:t>
            </w:r>
            <w:r>
              <w:rPr>
                <w:rFonts w:hint="eastAsia" w:asciiTheme="minorEastAsia" w:hAnsiTheme="minorEastAsia"/>
                <w:sz w:val="21"/>
                <w:szCs w:val="21"/>
                <w:lang w:val="en-US" w:eastAsia="zh-CN"/>
              </w:rPr>
              <w:t>抛丸</w:t>
            </w:r>
            <w:r>
              <w:rPr>
                <w:rFonts w:hint="eastAsia" w:asciiTheme="minorEastAsia" w:hAnsiTheme="minorEastAsia"/>
                <w:sz w:val="21"/>
                <w:szCs w:val="21"/>
              </w:rPr>
              <w:t>→</w:t>
            </w:r>
            <w:r>
              <w:rPr>
                <w:rFonts w:hint="eastAsia" w:asciiTheme="minorEastAsia" w:hAnsiTheme="minorEastAsia"/>
                <w:sz w:val="21"/>
                <w:szCs w:val="21"/>
                <w:lang w:val="en-US" w:eastAsia="zh-CN"/>
              </w:rPr>
              <w:t>修毛刺</w:t>
            </w:r>
            <w:r>
              <w:rPr>
                <w:rFonts w:hint="eastAsia" w:asciiTheme="minorEastAsia" w:hAnsiTheme="minorEastAsia"/>
                <w:sz w:val="21"/>
                <w:szCs w:val="21"/>
              </w:rPr>
              <w:t>→</w:t>
            </w:r>
            <w:r>
              <w:rPr>
                <w:rFonts w:hint="eastAsia" w:asciiTheme="minorEastAsia" w:hAnsiTheme="minorEastAsia"/>
                <w:sz w:val="21"/>
                <w:szCs w:val="21"/>
                <w:lang w:val="en-US" w:eastAsia="zh-CN"/>
              </w:rPr>
              <w:t>检验</w:t>
            </w:r>
            <w:r>
              <w:rPr>
                <w:rFonts w:hint="eastAsia" w:asciiTheme="minorEastAsia" w:hAnsiTheme="minorEastAsia"/>
                <w:sz w:val="21"/>
                <w:szCs w:val="21"/>
              </w:rPr>
              <w:t>→</w:t>
            </w:r>
            <w:r>
              <w:rPr>
                <w:rFonts w:hint="eastAsia" w:asciiTheme="minorEastAsia" w:hAnsiTheme="minorEastAsia"/>
                <w:sz w:val="21"/>
                <w:szCs w:val="21"/>
                <w:lang w:val="en-US" w:eastAsia="zh-CN"/>
              </w:rPr>
              <w:t>入库</w:t>
            </w:r>
          </w:p>
          <w:p>
            <w:pPr>
              <w:adjustRightInd w:val="0"/>
              <w:spacing w:line="360" w:lineRule="auto"/>
              <w:jc w:val="left"/>
              <w:rPr>
                <w:rFonts w:ascii="宋体" w:hAnsi="宋体"/>
                <w:color w:val="auto"/>
                <w:szCs w:val="21"/>
              </w:rPr>
            </w:pPr>
            <w:r>
              <w:rPr>
                <w:rFonts w:hint="eastAsia" w:ascii="宋体" w:hAnsi="宋体"/>
                <w:szCs w:val="21"/>
              </w:rPr>
              <w:t>2）</w:t>
            </w:r>
            <w:r>
              <w:rPr>
                <w:rFonts w:hint="eastAsia" w:ascii="宋体" w:hAnsi="宋体"/>
                <w:color w:val="auto"/>
                <w:szCs w:val="21"/>
              </w:rPr>
              <w:t>组织辨识的关键过程为（</w:t>
            </w:r>
            <w:r>
              <w:rPr>
                <w:rFonts w:ascii="宋体" w:hAnsi="宋体"/>
                <w:color w:val="auto"/>
                <w:szCs w:val="21"/>
              </w:rPr>
              <w:t>QMS</w:t>
            </w:r>
            <w:r>
              <w:rPr>
                <w:rFonts w:hint="eastAsia" w:ascii="宋体" w:hAnsi="宋体"/>
                <w:color w:val="auto"/>
                <w:szCs w:val="21"/>
              </w:rPr>
              <w:t>/EC/MD）：</w:t>
            </w:r>
          </w:p>
          <w:p>
            <w:pPr>
              <w:adjustRightInd w:val="0"/>
              <w:spacing w:line="360" w:lineRule="auto"/>
              <w:ind w:firstLine="315" w:firstLineChars="150"/>
              <w:jc w:val="left"/>
              <w:rPr>
                <w:rFonts w:hint="eastAsia" w:ascii="Times New Roman" w:hAnsi="Times New Roman" w:eastAsia="宋体" w:cs="Times New Roman"/>
                <w:color w:val="auto"/>
                <w:kern w:val="2"/>
                <w:sz w:val="21"/>
                <w:lang w:val="en-US" w:eastAsia="zh-CN" w:bidi="ar-SA"/>
              </w:rPr>
            </w:pPr>
            <w:r>
              <w:rPr>
                <w:rFonts w:hint="eastAsia" w:ascii="宋体" w:hAnsi="宋体"/>
                <w:color w:val="auto"/>
                <w:szCs w:val="21"/>
              </w:rPr>
              <w:t>辨识是否正确：□正确</w:t>
            </w:r>
            <w:r>
              <w:rPr>
                <w:rFonts w:ascii="宋体" w:hAnsi="宋体"/>
                <w:color w:val="auto"/>
                <w:szCs w:val="21"/>
              </w:rPr>
              <w:t xml:space="preserve"> </w:t>
            </w:r>
            <w:r>
              <w:rPr>
                <w:rFonts w:hint="eastAsia" w:ascii="宋体" w:hAnsi="宋体"/>
                <w:color w:val="auto"/>
                <w:szCs w:val="21"/>
              </w:rPr>
              <w:t xml:space="preserve">  □不正确或遗漏，说明：</w:t>
            </w:r>
          </w:p>
          <w:p>
            <w:pPr>
              <w:adjustRightInd w:val="0"/>
              <w:spacing w:line="360" w:lineRule="auto"/>
              <w:jc w:val="left"/>
              <w:rPr>
                <w:rFonts w:ascii="宋体" w:hAnsi="宋体"/>
                <w:szCs w:val="21"/>
              </w:rPr>
            </w:pPr>
            <w:r>
              <w:rPr>
                <w:rFonts w:hint="eastAsia" w:ascii="宋体" w:hAnsi="宋体"/>
                <w:szCs w:val="21"/>
              </w:rPr>
              <w:t xml:space="preserve">5、外包过程及管控情况： </w:t>
            </w:r>
          </w:p>
          <w:p>
            <w:pPr>
              <w:adjustRightInd w:val="0"/>
              <w:spacing w:line="360" w:lineRule="auto"/>
              <w:ind w:firstLine="420"/>
              <w:jc w:val="left"/>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rPr>
              <w:t xml:space="preserve">无   </w:t>
            </w:r>
            <w:r>
              <w:rPr>
                <w:rFonts w:hint="eastAsia" w:ascii="宋体" w:hAnsi="宋体"/>
                <w:szCs w:val="21"/>
                <w:lang w:eastAsia="zh-CN"/>
              </w:rPr>
              <w:t>☑</w:t>
            </w:r>
            <w:r>
              <w:rPr>
                <w:rFonts w:hint="eastAsia" w:ascii="宋体" w:hAnsi="宋体"/>
                <w:szCs w:val="21"/>
              </w:rPr>
              <w:t>有，说明具体的外包过程及管理控制情况：</w:t>
            </w:r>
            <w:r>
              <w:rPr>
                <w:rFonts w:hint="eastAsia" w:ascii="宋体" w:hAnsi="宋体"/>
                <w:szCs w:val="21"/>
                <w:lang w:val="en-US" w:eastAsia="zh-CN"/>
              </w:rPr>
              <w:t>热处理过程外包，签订了外包协议。</w:t>
            </w:r>
          </w:p>
          <w:p>
            <w:pPr>
              <w:adjustRightInd w:val="0"/>
              <w:spacing w:line="360" w:lineRule="auto"/>
              <w:jc w:val="left"/>
              <w:rPr>
                <w:rFonts w:ascii="宋体"/>
              </w:rPr>
            </w:pPr>
            <w:r>
              <w:rPr>
                <w:rFonts w:hint="eastAsia" w:ascii="宋体" w:hAnsi="宋体"/>
              </w:rPr>
              <w:t>6、（</w:t>
            </w:r>
            <w:r>
              <w:rPr>
                <w:rFonts w:ascii="宋体" w:hAnsi="宋体"/>
              </w:rPr>
              <w:t>EMS</w:t>
            </w:r>
            <w:r>
              <w:rPr>
                <w:rFonts w:hint="eastAsia" w:ascii="宋体" w:hAnsi="宋体"/>
              </w:rPr>
              <w:t>）环境因素识别与评价：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固体废弃物的排放、 火灾、能源消耗 </w:t>
            </w:r>
            <w:r>
              <w:rPr>
                <w:rFonts w:hint="eastAsia" w:ascii="宋体" w:hAnsi="宋体"/>
                <w:u w:val="single"/>
                <w:lang w:eastAsia="zh-CN"/>
              </w:rPr>
              <w:t>、</w:t>
            </w:r>
            <w:r>
              <w:rPr>
                <w:rFonts w:hint="eastAsia" w:ascii="宋体" w:hAnsi="宋体"/>
                <w:szCs w:val="21"/>
              </w:rPr>
              <w:t>噪声排放</w:t>
            </w:r>
            <w:r>
              <w:rPr>
                <w:rFonts w:hint="eastAsia" w:ascii="宋体" w:hAnsi="宋体"/>
              </w:rPr>
              <w:t>。</w:t>
            </w:r>
          </w:p>
          <w:p>
            <w:pPr>
              <w:adjustRightInd w:val="0"/>
              <w:spacing w:line="360" w:lineRule="auto"/>
              <w:jc w:val="left"/>
              <w:rPr>
                <w:rFonts w:ascii="宋体" w:hAnsi="宋体"/>
                <w:u w:val="single"/>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rPr>
              <w:t xml:space="preserve"> 4 </w:t>
            </w:r>
            <w:r>
              <w:rPr>
                <w:rFonts w:ascii="宋体" w:hAnsi="宋体"/>
                <w:u w:val="single"/>
              </w:rPr>
              <w:t xml:space="preserve"> </w:t>
            </w:r>
            <w:r>
              <w:rPr>
                <w:rFonts w:hint="eastAsia" w:ascii="宋体" w:hAnsi="宋体"/>
              </w:rPr>
              <w:t>项，经评价为重要环境因素的有：</w:t>
            </w:r>
            <w:r>
              <w:rPr>
                <w:rFonts w:hint="eastAsia" w:ascii="宋体" w:hAnsi="宋体"/>
                <w:u w:val="single"/>
              </w:rPr>
              <w:t>固体废弃物的排放、火灾、</w:t>
            </w:r>
            <w:r>
              <w:rPr>
                <w:rFonts w:hint="eastAsia" w:ascii="宋体" w:hAnsi="宋体"/>
                <w:u w:val="single"/>
                <w:lang w:val="en-US" w:eastAsia="zh-CN"/>
              </w:rPr>
              <w:t>电</w:t>
            </w:r>
            <w:r>
              <w:rPr>
                <w:rFonts w:hint="eastAsia" w:ascii="宋体" w:hAnsi="宋体"/>
                <w:u w:val="single"/>
              </w:rPr>
              <w:t>能消耗、资源消耗</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Cs w:val="21"/>
              </w:rPr>
              <w:t>□齐全</w:t>
            </w:r>
          </w:p>
          <w:p>
            <w:pPr>
              <w:adjustRightInd w:val="0"/>
              <w:spacing w:line="360" w:lineRule="auto"/>
              <w:jc w:val="left"/>
              <w:rPr>
                <w:rFonts w:ascii="宋体" w:hAnsi="宋体"/>
                <w:szCs w:val="21"/>
              </w:rPr>
            </w:pPr>
            <w:r>
              <w:rPr>
                <w:rFonts w:hint="eastAsia" w:ascii="宋体" w:hAnsi="宋体"/>
                <w:szCs w:val="21"/>
              </w:rPr>
              <w:t>☑有遗漏，遗漏部分有： 废气排放、</w:t>
            </w:r>
          </w:p>
          <w:p>
            <w:pPr>
              <w:adjustRightInd w:val="0"/>
              <w:spacing w:line="360" w:lineRule="auto"/>
              <w:jc w:val="left"/>
              <w:rPr>
                <w:rFonts w:hint="eastAsia" w:ascii="宋体" w:hAnsi="宋体" w:eastAsia="宋体" w:cs="Times New Roman"/>
                <w:kern w:val="2"/>
                <w:sz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2160" w:type="dxa"/>
          </w:tcPr>
          <w:p>
            <w:pPr>
              <w:rPr>
                <w:rFonts w:hint="eastAsia" w:eastAsia="宋体"/>
                <w:lang w:val="en-US" w:eastAsia="zh-CN"/>
              </w:rPr>
            </w:pPr>
            <w:r>
              <w:rPr>
                <w:rFonts w:hint="eastAsia" w:ascii="宋体" w:hAnsi="宋体"/>
                <w:b/>
                <w:szCs w:val="21"/>
                <w:lang w:val="en-US" w:eastAsia="zh-CN"/>
              </w:rPr>
              <w:t>4、</w:t>
            </w:r>
            <w:r>
              <w:rPr>
                <w:rFonts w:hint="eastAsia" w:ascii="宋体" w:hAnsi="宋体"/>
                <w:b/>
                <w:szCs w:val="21"/>
              </w:rPr>
              <w:t>相关法律法规及其它要求的遵守情况</w:t>
            </w:r>
          </w:p>
        </w:tc>
        <w:tc>
          <w:tcPr>
            <w:tcW w:w="960" w:type="dxa"/>
          </w:tcPr>
          <w:p/>
        </w:tc>
        <w:tc>
          <w:tcPr>
            <w:tcW w:w="10004" w:type="dxa"/>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szCs w:val="21"/>
              </w:rPr>
              <w:t>■</w:t>
            </w:r>
            <w:r>
              <w:rPr>
                <w:rFonts w:hint="eastAsia" w:ascii="宋体" w:hAnsi="宋体"/>
                <w:color w:val="000000"/>
                <w:szCs w:val="21"/>
              </w:rPr>
              <w:t>组织的</w:t>
            </w:r>
            <w:r>
              <w:rPr>
                <w:rFonts w:hint="eastAsia" w:ascii="宋体" w:hAnsi="宋体"/>
                <w:color w:val="000000"/>
              </w:rPr>
              <w:t>营业执照；</w:t>
            </w:r>
            <w:r>
              <w:rPr>
                <w:rFonts w:hint="eastAsia" w:ascii="宋体" w:hAnsi="宋体"/>
              </w:rPr>
              <w:t>□</w:t>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t>☑</w:t>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lang w:eastAsia="zh-CN"/>
              </w:rPr>
              <w:t>□</w:t>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rPr>
              <w:t>□</w:t>
            </w:r>
            <w:r>
              <w:rPr>
                <w:rFonts w:hint="eastAsia" w:ascii="宋体" w:hAnsi="宋体"/>
                <w:color w:val="000000"/>
                <w:szCs w:val="21"/>
              </w:rPr>
              <w:t>危险化学品销售许可证；</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ascii="宋体"/>
              </w:rPr>
            </w:pPr>
            <w:r>
              <w:rPr>
                <w:rFonts w:hint="eastAsia" w:ascii="宋体" w:hAnsi="宋体"/>
              </w:rPr>
              <w:t>说明：</w:t>
            </w:r>
            <w:r>
              <w:rPr>
                <w:rFonts w:ascii="宋体" w:hAnsi="宋体"/>
                <w:u w:val="single"/>
              </w:rPr>
              <w:t xml:space="preserve">                                                                                          </w:t>
            </w:r>
          </w:p>
          <w:p>
            <w:pPr>
              <w:adjustRightInd w:val="0"/>
              <w:spacing w:line="360" w:lineRule="auto"/>
              <w:jc w:val="left"/>
              <w:rPr>
                <w:rFonts w:ascii="宋体" w:hAnsi="宋体"/>
                <w:u w:val="single"/>
              </w:rPr>
            </w:pPr>
            <w:r>
              <w:rPr>
                <w:rFonts w:hint="eastAsia" w:ascii="宋体" w:hAnsi="宋体"/>
              </w:rPr>
              <w:t>□有怀疑，包括</w:t>
            </w:r>
            <w:r>
              <w:rPr>
                <w:rFonts w:ascii="宋体" w:hAnsi="宋体"/>
                <w:u w:val="single"/>
              </w:rPr>
              <w:t xml:space="preserve">                                                                          </w:t>
            </w:r>
            <w:r>
              <w:rPr>
                <w:rFonts w:hint="eastAsia" w:ascii="宋体" w:hAnsi="宋体"/>
                <w:u w:val="single"/>
              </w:rPr>
              <w:t>　　</w:t>
            </w:r>
            <w:r>
              <w:rPr>
                <w:rFonts w:ascii="宋体" w:hAnsi="宋体"/>
                <w:u w:val="single"/>
              </w:rPr>
              <w:t xml:space="preserve">                        </w:t>
            </w:r>
          </w:p>
          <w:p>
            <w:pPr>
              <w:adjustRightInd w:val="0"/>
              <w:spacing w:line="360" w:lineRule="auto"/>
              <w:jc w:val="left"/>
              <w:rPr>
                <w:rFonts w:hint="eastAsia" w:ascii="宋体" w:hAnsi="宋体" w:eastAsia="宋体" w:cs="Times New Roman"/>
                <w:b/>
                <w:kern w:val="2"/>
                <w:sz w:val="21"/>
                <w:szCs w:val="21"/>
                <w:lang w:val="en-US" w:eastAsia="zh-CN" w:bidi="ar-SA"/>
              </w:rPr>
            </w:pPr>
            <w:r>
              <w:rPr>
                <w:rFonts w:hint="eastAsia" w:ascii="宋体" w:hAnsi="宋体"/>
              </w:rPr>
              <w:t>核实记录：</w:t>
            </w:r>
            <w:r>
              <w:rPr>
                <w:rFonts w:ascii="宋体" w:hAnsi="宋体"/>
                <w:u w:val="single"/>
              </w:rPr>
              <w:t xml:space="preserve">                      </w:t>
            </w:r>
          </w:p>
          <w:p>
            <w:pPr>
              <w:adjustRightInd w:val="0"/>
              <w:spacing w:line="360" w:lineRule="auto"/>
              <w:jc w:val="left"/>
              <w:rPr>
                <w:rFonts w:ascii="宋体" w:hAnsi="宋体"/>
                <w:szCs w:val="21"/>
                <w:u w:val="single"/>
              </w:rPr>
            </w:pPr>
            <w:r>
              <w:rPr>
                <w:rFonts w:ascii="宋体" w:hAnsi="宋体"/>
                <w:szCs w:val="21"/>
              </w:rPr>
              <w:t>2</w:t>
            </w:r>
            <w:r>
              <w:rPr>
                <w:rFonts w:hint="eastAsia" w:ascii="宋体" w:hAnsi="宋体"/>
                <w:szCs w:val="21"/>
              </w:rPr>
              <w:t>、组织识别了适用的法律、法规、标准和规范等，主要包括：</w:t>
            </w:r>
            <w:r>
              <w:rPr>
                <w:rFonts w:ascii="宋体" w:hAnsi="宋体"/>
                <w:szCs w:val="21"/>
                <w:u w:val="single"/>
              </w:rPr>
              <w:t xml:space="preserve">  环保法</w:t>
            </w:r>
            <w:r>
              <w:rPr>
                <w:rFonts w:hint="eastAsia" w:ascii="宋体" w:hAnsi="宋体"/>
                <w:szCs w:val="21"/>
                <w:u w:val="single"/>
              </w:rPr>
              <w:t>、</w:t>
            </w:r>
            <w:r>
              <w:rPr>
                <w:rFonts w:hint="eastAsia" w:ascii="宋体" w:hAnsi="宋体"/>
                <w:szCs w:val="24"/>
                <w:u w:val="single"/>
              </w:rPr>
              <w:t>消防法、</w:t>
            </w:r>
            <w:r>
              <w:rPr>
                <w:rFonts w:hint="eastAsia" w:ascii="宋体" w:hAnsi="宋体"/>
                <w:szCs w:val="21"/>
                <w:u w:val="single"/>
              </w:rPr>
              <w:t>节约能源法</w:t>
            </w:r>
            <w:r>
              <w:rPr>
                <w:rFonts w:hint="eastAsia" w:ascii="宋体" w:hAnsi="宋体"/>
                <w:szCs w:val="24"/>
                <w:u w:val="single"/>
              </w:rPr>
              <w:t>、危险废物贮存污染控制标准 等。</w:t>
            </w:r>
          </w:p>
          <w:p>
            <w:pPr>
              <w:adjustRightInd w:val="0"/>
              <w:spacing w:line="360" w:lineRule="auto"/>
              <w:jc w:val="left"/>
              <w:rPr>
                <w:rFonts w:hint="eastAsia" w:ascii="宋体" w:hAnsi="宋体" w:eastAsia="宋体" w:cs="Times New Roman"/>
                <w:kern w:val="2"/>
                <w:sz w:val="21"/>
                <w:szCs w:val="21"/>
                <w:u w:val="single"/>
                <w:lang w:val="en-US" w:eastAsia="zh-CN" w:bidi="ar-SA"/>
              </w:rPr>
            </w:pPr>
            <w:r>
              <w:rPr>
                <w:rFonts w:hint="eastAsia" w:ascii="宋体" w:hAnsi="宋体"/>
                <w:szCs w:val="21"/>
              </w:rPr>
              <w:t>漏识别</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hint="eastAsia" w:ascii="宋体" w:hAnsi="宋体" w:eastAsia="宋体" w:cs="Times New Roman"/>
                <w:kern w:val="2"/>
                <w:sz w:val="21"/>
                <w:u w:val="single"/>
                <w:lang w:val="en-US" w:eastAsia="zh-CN" w:bidi="ar-SA"/>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60" w:type="dxa"/>
          </w:tcPr>
          <w:p>
            <w:pPr>
              <w:rPr>
                <w:rFonts w:hint="default" w:eastAsia="宋体"/>
                <w:lang w:val="en-US" w:eastAsia="zh-CN"/>
              </w:rPr>
            </w:pPr>
            <w:r>
              <w:rPr>
                <w:rFonts w:hint="eastAsia"/>
                <w:lang w:val="en-US" w:eastAsia="zh-CN"/>
              </w:rPr>
              <w:t>5、</w:t>
            </w:r>
            <w:r>
              <w:rPr>
                <w:rFonts w:hint="eastAsia" w:ascii="宋体" w:hAnsi="宋体"/>
                <w:b/>
                <w:szCs w:val="21"/>
              </w:rPr>
              <w:t>运行控制和关键绩效：</w:t>
            </w:r>
          </w:p>
        </w:tc>
        <w:tc>
          <w:tcPr>
            <w:tcW w:w="960" w:type="dxa"/>
          </w:tcPr>
          <w:p/>
        </w:tc>
        <w:tc>
          <w:tcPr>
            <w:tcW w:w="10004" w:type="dxa"/>
            <w:vAlign w:val="top"/>
          </w:tcPr>
          <w:p>
            <w:pPr>
              <w:adjustRightInd w:val="0"/>
              <w:spacing w:line="360" w:lineRule="auto"/>
              <w:jc w:val="left"/>
              <w:rPr>
                <w:rFonts w:ascii="宋体" w:hAnsi="宋体"/>
                <w:szCs w:val="24"/>
                <w:u w:val="single"/>
              </w:rPr>
            </w:pPr>
            <w:r>
              <w:rPr>
                <w:rFonts w:ascii="宋体" w:hAnsi="宋体"/>
                <w:szCs w:val="21"/>
              </w:rPr>
              <w:t>1</w:t>
            </w:r>
            <w:r>
              <w:rPr>
                <w:rFonts w:hint="eastAsia" w:ascii="宋体" w:hAnsi="宋体"/>
                <w:szCs w:val="21"/>
              </w:rPr>
              <w:t>、（</w:t>
            </w:r>
            <w:r>
              <w:rPr>
                <w:rFonts w:hint="eastAsia" w:ascii="宋体" w:hAnsi="宋体"/>
              </w:rPr>
              <w:t>Q/EC/MD）产品</w:t>
            </w:r>
            <w:r>
              <w:rPr>
                <w:rFonts w:ascii="宋体" w:hAnsi="宋体"/>
              </w:rPr>
              <w:t>/</w:t>
            </w:r>
            <w:r>
              <w:rPr>
                <w:rFonts w:hint="eastAsia" w:ascii="宋体" w:hAnsi="宋体"/>
              </w:rPr>
              <w:t>服务执行标准为：</w:t>
            </w:r>
            <w:r>
              <w:rPr>
                <w:rFonts w:hint="eastAsia" w:ascii="宋体" w:hAnsi="宋体"/>
                <w:szCs w:val="24"/>
                <w:u w:val="single"/>
              </w:rPr>
              <w:t>GB/T1184-1996《形状和位置公差未注公差值》、GB/T1</w:t>
            </w:r>
            <w:r>
              <w:rPr>
                <w:rFonts w:hint="eastAsia" w:ascii="宋体" w:hAnsi="宋体"/>
                <w:szCs w:val="24"/>
                <w:u w:val="single"/>
                <w:lang w:val="en-US" w:eastAsia="zh-CN"/>
              </w:rPr>
              <w:t>803</w:t>
            </w:r>
            <w:r>
              <w:rPr>
                <w:rFonts w:hint="eastAsia" w:ascii="宋体" w:hAnsi="宋体"/>
                <w:szCs w:val="24"/>
                <w:u w:val="single"/>
              </w:rPr>
              <w:t>-</w:t>
            </w:r>
            <w:r>
              <w:rPr>
                <w:rFonts w:hint="eastAsia" w:ascii="宋体" w:hAnsi="宋体"/>
                <w:szCs w:val="24"/>
                <w:u w:val="single"/>
                <w:lang w:val="en-US" w:eastAsia="zh-CN"/>
              </w:rPr>
              <w:t>2003《极限与配合尺寸至18m'm的孔、轴公差带》</w:t>
            </w:r>
            <w:r>
              <w:rPr>
                <w:rFonts w:hint="eastAsia" w:ascii="宋体" w:hAnsi="宋体"/>
                <w:szCs w:val="24"/>
                <w:u w:val="single"/>
              </w:rPr>
              <w:t>，</w:t>
            </w:r>
          </w:p>
          <w:p>
            <w:pPr>
              <w:adjustRightInd w:val="0"/>
              <w:spacing w:line="360" w:lineRule="auto"/>
              <w:jc w:val="left"/>
              <w:rPr>
                <w:rFonts w:ascii="宋体" w:hAnsi="宋体"/>
                <w:color w:val="auto"/>
              </w:rPr>
            </w:pPr>
            <w:r>
              <w:rPr>
                <w:rFonts w:hint="eastAsia" w:ascii="宋体" w:hAnsi="宋体"/>
                <w:color w:val="auto"/>
              </w:rPr>
              <w:t>运行控制过程中，产品质量的控制情况（一阶段现场审核时，结合运行现场观察）：</w:t>
            </w:r>
          </w:p>
          <w:p>
            <w:pPr>
              <w:adjustRightInd w:val="0"/>
              <w:spacing w:line="360" w:lineRule="auto"/>
              <w:jc w:val="left"/>
              <w:rPr>
                <w:rFonts w:ascii="宋体" w:hAnsi="宋体"/>
              </w:rPr>
            </w:pPr>
            <w:r>
              <w:rPr>
                <w:rFonts w:hint="eastAsia" w:ascii="宋体" w:hAnsi="宋体"/>
              </w:rPr>
              <w:t>b.最终产品质量情况：</w:t>
            </w:r>
          </w:p>
          <w:p>
            <w:pPr>
              <w:adjustRightInd w:val="0"/>
              <w:spacing w:line="360" w:lineRule="auto"/>
              <w:jc w:val="left"/>
              <w:rPr>
                <w:rFonts w:ascii="宋体" w:hAnsi="宋体"/>
              </w:rPr>
            </w:pPr>
            <w:r>
              <w:rPr>
                <w:rFonts w:hint="eastAsia" w:ascii="宋体" w:hAnsi="宋体" w:cs="宋体"/>
                <w:szCs w:val="21"/>
              </w:rPr>
              <w:t>■</w:t>
            </w:r>
            <w:r>
              <w:rPr>
                <w:rFonts w:hint="eastAsia" w:ascii="宋体" w:hAnsi="宋体"/>
              </w:rPr>
              <w:t>提供了合格的产品质量检测报告和</w:t>
            </w:r>
            <w:r>
              <w:rPr>
                <w:rFonts w:ascii="宋体" w:hAnsi="宋体"/>
              </w:rPr>
              <w:t>/</w:t>
            </w:r>
            <w:r>
              <w:rPr>
                <w:rFonts w:hint="eastAsia" w:ascii="宋体" w:hAnsi="宋体"/>
              </w:rPr>
              <w:t>或型式试验报告</w:t>
            </w:r>
          </w:p>
          <w:p>
            <w:pPr>
              <w:adjustRightInd w:val="0"/>
              <w:spacing w:line="360" w:lineRule="auto"/>
              <w:jc w:val="left"/>
              <w:rPr>
                <w:rFonts w:ascii="宋体" w:hAnsi="宋体"/>
                <w:szCs w:val="21"/>
                <w:u w:val="single"/>
              </w:rPr>
            </w:pP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hAnsi="宋体"/>
                <w:color w:val="auto"/>
                <w:szCs w:val="21"/>
              </w:rPr>
            </w:pPr>
            <w:r>
              <w:rPr>
                <w:rFonts w:hint="eastAsia" w:ascii="宋体" w:hAnsi="宋体"/>
                <w:color w:val="auto"/>
                <w:szCs w:val="21"/>
              </w:rPr>
              <w:t>c.顾客满意情况或相关方的反馈：</w:t>
            </w:r>
          </w:p>
          <w:p>
            <w:pPr>
              <w:adjustRightInd w:val="0"/>
              <w:spacing w:line="360" w:lineRule="auto"/>
              <w:jc w:val="left"/>
              <w:rPr>
                <w:rFonts w:hint="eastAsia" w:ascii="宋体" w:hAnsi="宋体" w:eastAsia="宋体" w:cs="Times New Roman"/>
                <w:b/>
                <w:kern w:val="2"/>
                <w:sz w:val="21"/>
                <w:szCs w:val="21"/>
                <w:lang w:val="en-US" w:eastAsia="zh-CN" w:bidi="ar-SA"/>
              </w:rPr>
            </w:pPr>
            <w:r>
              <w:rPr>
                <w:rFonts w:hint="eastAsia" w:ascii="宋体" w:hAnsi="宋体"/>
                <w:b/>
                <w:szCs w:val="21"/>
              </w:rPr>
              <w:t xml:space="preserve">       能满足顾客的要求，顾客反应良好，质量较好。</w:t>
            </w:r>
          </w:p>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ascii="宋体" w:hAnsi="宋体"/>
                <w:szCs w:val="21"/>
                <w:u w:val="single"/>
              </w:rPr>
              <w:t xml:space="preserve"> </w:t>
            </w:r>
            <w:r>
              <w:rPr>
                <w:rFonts w:hint="eastAsia" w:ascii="宋体" w:hAnsi="宋体"/>
                <w:u w:val="single"/>
              </w:rPr>
              <w:t>固体废弃物的排放、噪声排放、</w:t>
            </w:r>
            <w:r>
              <w:rPr>
                <w:rFonts w:hint="eastAsia" w:ascii="宋体" w:hAnsi="宋体"/>
                <w:szCs w:val="21"/>
                <w:u w:val="single"/>
              </w:rPr>
              <w:t xml:space="preserve">  </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auto"/>
              </w:rPr>
              <w:t>（一阶段现场审核时，结合运行现场观察）：</w:t>
            </w:r>
          </w:p>
          <w:p>
            <w:pPr>
              <w:spacing w:line="360" w:lineRule="auto"/>
              <w:rPr>
                <w:rFonts w:cs="宋体" w:asciiTheme="minorEastAsia" w:hAnsiTheme="minorEastAsia" w:eastAsiaTheme="minorEastAsia"/>
                <w:szCs w:val="21"/>
              </w:rPr>
            </w:pPr>
            <w:r>
              <w:rPr>
                <w:rFonts w:hint="eastAsia" w:ascii="宋体" w:hAnsi="宋体"/>
              </w:rPr>
              <w:t>受控情况：</w:t>
            </w:r>
            <w:r>
              <w:rPr>
                <w:rFonts w:hint="eastAsia" w:cs="宋体" w:asciiTheme="minorEastAsia" w:hAnsiTheme="minorEastAsia" w:eastAsiaTheme="minorEastAsia"/>
                <w:szCs w:val="21"/>
                <w:lang w:val="en-US" w:eastAsia="zh-CN"/>
              </w:rPr>
              <w:t>一、</w:t>
            </w:r>
            <w:r>
              <w:rPr>
                <w:rFonts w:hint="eastAsia" w:cs="宋体" w:asciiTheme="minorEastAsia" w:hAnsiTheme="minorEastAsia" w:eastAsiaTheme="minorEastAsia"/>
                <w:szCs w:val="21"/>
              </w:rPr>
              <w:t>废水管控：</w:t>
            </w:r>
          </w:p>
          <w:p>
            <w:pPr>
              <w:spacing w:line="360" w:lineRule="auto"/>
              <w:ind w:firstLine="421"/>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本公司生产工艺废水主要为中频炉的冷却水，建有循环冷却水池用水，冷却水循环使用不外排。</w:t>
            </w:r>
          </w:p>
          <w:p>
            <w:pPr>
              <w:numPr>
                <w:numId w:val="0"/>
              </w:numPr>
              <w:spacing w:line="360" w:lineRule="auto"/>
              <w:rPr>
                <w:rFonts w:hint="default" w:cs="宋体" w:asciiTheme="minorEastAsia" w:hAnsiTheme="minorEastAsia" w:eastAsiaTheme="minorEastAsia"/>
                <w:szCs w:val="21"/>
                <w:lang w:val="en-US"/>
              </w:rPr>
            </w:pPr>
            <w:r>
              <w:rPr>
                <w:rFonts w:hint="eastAsia" w:cs="宋体" w:asciiTheme="minorEastAsia" w:hAnsiTheme="minorEastAsia" w:eastAsiaTheme="minorEastAsia"/>
                <w:szCs w:val="21"/>
                <w:lang w:val="en-US" w:eastAsia="zh-CN"/>
              </w:rPr>
              <w:t>生活污水经化粪池处理达标后，定期由罐车拉送至已建成的蔡家坡污水处理厂处理。</w:t>
            </w:r>
          </w:p>
          <w:p>
            <w:pPr>
              <w:numPr>
                <w:ilvl w:val="0"/>
                <w:numId w:val="1"/>
              </w:num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废气管控：</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cs="宋体" w:asciiTheme="minorEastAsia" w:hAnsiTheme="minorEastAsia" w:eastAsiaTheme="minorEastAsia"/>
                <w:szCs w:val="21"/>
                <w:lang w:val="en-US" w:eastAsia="zh-CN"/>
              </w:rPr>
              <w:t xml:space="preserve"> </w:t>
            </w:r>
            <w:r>
              <w:rPr>
                <w:rFonts w:hint="eastAsia" w:ascii="宋体" w:hAnsi="宋体" w:eastAsia="宋体" w:cs="宋体"/>
                <w:color w:val="000000"/>
                <w:kern w:val="0"/>
                <w:sz w:val="21"/>
                <w:szCs w:val="21"/>
                <w:lang w:val="en-US" w:eastAsia="zh-CN" w:bidi="ar"/>
              </w:rPr>
              <w:t xml:space="preserve">主要为工艺废气。工艺废气主要抛丸废气。 选用抛喷丸清理机，产生粉尘。粉尘的主要成分包括：铁屑、废砂等。采用布袋除尘器对抛丸清理设备清理锻件时产生的粉尘集中收尘，处理后经 </w:t>
            </w:r>
            <w:r>
              <w:rPr>
                <w:rFonts w:hint="default" w:ascii="TimesNewRomanPSMT" w:hAnsi="TimesNewRomanPSMT" w:eastAsia="TimesNewRomanPSMT" w:cs="TimesNewRomanPSMT"/>
                <w:color w:val="000000"/>
                <w:kern w:val="0"/>
                <w:sz w:val="21"/>
                <w:szCs w:val="21"/>
                <w:lang w:val="en-US" w:eastAsia="zh-CN" w:bidi="ar"/>
              </w:rPr>
              <w:t xml:space="preserve">15m </w:t>
            </w:r>
            <w:r>
              <w:rPr>
                <w:rFonts w:hint="eastAsia" w:ascii="宋体" w:hAnsi="宋体" w:eastAsia="宋体" w:cs="宋体"/>
                <w:color w:val="000000"/>
                <w:kern w:val="0"/>
                <w:sz w:val="21"/>
                <w:szCs w:val="21"/>
                <w:lang w:val="en-US" w:eastAsia="zh-CN" w:bidi="ar"/>
              </w:rPr>
              <w:t>排气筒高空排放。</w:t>
            </w:r>
          </w:p>
          <w:p>
            <w:pPr>
              <w:keepNext w:val="0"/>
              <w:keepLines w:val="0"/>
              <w:widowControl/>
              <w:suppressLineNumbers w:val="0"/>
              <w:ind w:firstLine="420" w:firstLineChars="200"/>
              <w:jc w:val="left"/>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厨房使用液化石油气等清洁能源做饭，安装油烟净化设施。</w:t>
            </w:r>
          </w:p>
          <w:p>
            <w:pPr>
              <w:numPr>
                <w:ilvl w:val="0"/>
                <w:numId w:val="0"/>
              </w:numPr>
              <w:spacing w:line="360" w:lineRule="auto"/>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三、噪声以及车间通过通风系统排向环境的粉尘。</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运营过程中噪声主要来源于生产车间的棒料剪、中频炉、螺旋压力床、冲床、 正火炉等。通过选用低噪声设备</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基础减震，厂房隔声等措施来降低机械噪声对外界的影响。</w:t>
            </w:r>
          </w:p>
          <w:p>
            <w:pPr>
              <w:numPr>
                <w:ilvl w:val="0"/>
                <w:numId w:val="0"/>
              </w:numPr>
              <w:spacing w:line="360" w:lineRule="auto"/>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四、</w:t>
            </w:r>
            <w:r>
              <w:rPr>
                <w:rFonts w:hint="default" w:cs="宋体" w:asciiTheme="minorEastAsia" w:hAnsiTheme="minorEastAsia" w:eastAsiaTheme="minorEastAsia"/>
                <w:szCs w:val="21"/>
                <w:lang w:val="en-US" w:eastAsia="zh-CN"/>
              </w:rPr>
              <w:t>固体废物</w:t>
            </w:r>
          </w:p>
          <w:p>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固体废物主要为生产过程中生产过程中产生的固体废物分为一般固废和危险固废。</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一般固废主要切割边角料，抛丸除尘器收集的粉尘以及办公生活区职工产生的生活垃圾。</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危险废弃物包括设备检修产生的废机油以及废棉纱。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NewRomanPSMT" w:hAnsi="TimesNewRomanPSMT" w:eastAsia="TimesNewRomanPSMT" w:cs="TimesNewRomanPSMT"/>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）切割边角料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在切断、冲孔、车加工等工序会产生一定的边角料，由宝鸡市宏录物资有限公司回收。</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NewRomanPSMT" w:hAnsi="TimesNewRomanPSMT" w:eastAsia="TimesNewRomanPSMT" w:cs="TimesNewRomanPSMT"/>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）抛丸粉尘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在抛丸阶段会产生一定的粉尘，经袋式除尘设备收集，定期由宝鸡市宏录物资有限公司回收。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NewRomanPSMT" w:hAnsi="TimesNewRomanPSMT" w:eastAsia="TimesNewRomanPSMT" w:cs="TimesNewRomanPSMT"/>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）危险废物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在设备检修产生的废机油，属于危废，收集在厂区危废暂存间临时储存，定期交由陕西明瑞资源再生有限公司回收处理。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w:t>
            </w:r>
            <w:r>
              <w:rPr>
                <w:rFonts w:hint="default" w:ascii="TimesNewRomanPSMT" w:hAnsi="TimesNewRomanPSMT" w:eastAsia="TimesNewRomanPSMT" w:cs="TimesNewRomanPSMT"/>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）生活垃圾 </w:t>
            </w:r>
          </w:p>
          <w:p>
            <w:pPr>
              <w:numPr>
                <w:ilvl w:val="0"/>
                <w:numId w:val="0"/>
              </w:numPr>
              <w:spacing w:line="360" w:lineRule="auto"/>
              <w:rPr>
                <w:rFonts w:hint="eastAsia" w:cs="宋体" w:asciiTheme="minorEastAsia" w:hAnsiTheme="minorEastAsia" w:eastAsiaTheme="minorEastAsia"/>
                <w:szCs w:val="21"/>
                <w:lang w:val="en-US" w:eastAsia="zh-CN"/>
              </w:rPr>
            </w:pPr>
            <w:r>
              <w:rPr>
                <w:rFonts w:hint="eastAsia" w:ascii="宋体" w:hAnsi="宋体" w:eastAsia="宋体" w:cs="宋体"/>
                <w:color w:val="000000"/>
                <w:kern w:val="0"/>
                <w:sz w:val="21"/>
                <w:szCs w:val="21"/>
                <w:lang w:val="en-US" w:eastAsia="zh-CN" w:bidi="ar"/>
              </w:rPr>
              <w:t>生活垃圾主要由员工办公产生。办公区，车间固定投放垃圾桶，生活垃圾分类收集后由环卫部门</w:t>
            </w:r>
            <w:r>
              <w:rPr>
                <w:rFonts w:hint="eastAsia" w:cs="宋体" w:asciiTheme="minorEastAsia" w:hAnsiTheme="minorEastAsia" w:eastAsiaTheme="minorEastAsia"/>
                <w:szCs w:val="21"/>
                <w:lang w:val="en-US" w:eastAsia="zh-CN"/>
              </w:rPr>
              <w:t xml:space="preserve">   </w:t>
            </w:r>
          </w:p>
          <w:p>
            <w:pPr>
              <w:numPr>
                <w:ilvl w:val="0"/>
                <w:numId w:val="0"/>
              </w:numPr>
              <w:spacing w:line="360" w:lineRule="auto"/>
              <w:rPr>
                <w:rFonts w:ascii="宋体" w:hAnsi="宋体"/>
                <w:szCs w:val="21"/>
              </w:rPr>
            </w:pPr>
            <w:r>
              <w:rPr>
                <w:rFonts w:hint="eastAsia" w:cs="宋体" w:asciiTheme="minorEastAsia" w:hAnsiTheme="minorEastAsia" w:eastAsiaTheme="minorEastAsia"/>
                <w:szCs w:val="21"/>
                <w:lang w:val="en-US" w:eastAsia="zh-CN"/>
              </w:rPr>
              <w:t xml:space="preserve"> </w:t>
            </w:r>
            <w:r>
              <w:rPr>
                <w:rFonts w:hint="eastAsia" w:ascii="宋体" w:hAnsi="宋体"/>
              </w:rPr>
              <w:t>c.</w:t>
            </w:r>
            <w:r>
              <w:rPr>
                <w:rFonts w:hint="eastAsia" w:ascii="宋体" w:hAnsi="宋体"/>
                <w:szCs w:val="21"/>
              </w:rPr>
              <w:t xml:space="preserve"> 监测报告提供情况：</w:t>
            </w:r>
          </w:p>
          <w:p>
            <w:pPr>
              <w:spacing w:line="360" w:lineRule="auto"/>
              <w:ind w:firstLine="420" w:firstLineChars="200"/>
              <w:rPr>
                <w:rFonts w:hint="default" w:ascii="宋体" w:hAnsi="宋体" w:eastAsia="宋体"/>
                <w:szCs w:val="21"/>
                <w:u w:val="single"/>
                <w:lang w:val="en-US" w:eastAsia="zh-CN"/>
              </w:rPr>
            </w:pPr>
            <w:r>
              <w:rPr>
                <w:rFonts w:hint="eastAsia" w:ascii="宋体" w:hAnsi="宋体"/>
              </w:rPr>
              <w:t>☑</w:t>
            </w:r>
            <w:r>
              <w:rPr>
                <w:rFonts w:hint="eastAsia" w:ascii="宋体" w:hAnsi="宋体"/>
                <w:szCs w:val="21"/>
              </w:rPr>
              <w:t>提供了</w:t>
            </w:r>
            <w:r>
              <w:rPr>
                <w:rFonts w:hint="eastAsia" w:ascii="宋体" w:hAnsi="宋体"/>
                <w:szCs w:val="21"/>
                <w:lang w:val="en-US" w:eastAsia="zh-CN"/>
              </w:rPr>
              <w:t>2019.8.23陕西云检分析检测保科技有限公司监测报告，</w:t>
            </w:r>
          </w:p>
          <w:p>
            <w:pPr>
              <w:adjustRightInd w:val="0"/>
              <w:spacing w:line="360" w:lineRule="auto"/>
              <w:ind w:firstLine="420" w:firstLineChars="200"/>
              <w:jc w:val="left"/>
              <w:rPr>
                <w:rFonts w:ascii="宋体"/>
                <w:szCs w:val="21"/>
              </w:rPr>
            </w:pPr>
            <w:r>
              <w:rPr>
                <w:rFonts w:hint="eastAsia" w:ascii="宋体" w:hAnsi="宋体"/>
                <w:szCs w:val="21"/>
              </w:rPr>
              <w:t>监测结果为：</w:t>
            </w:r>
            <w:r>
              <w:rPr>
                <w:rFonts w:ascii="宋体" w:hAnsi="宋体"/>
                <w:szCs w:val="21"/>
                <w:u w:val="single"/>
              </w:rPr>
              <w:t xml:space="preserve"> </w:t>
            </w:r>
            <w:r>
              <w:rPr>
                <w:rFonts w:hint="eastAsia" w:ascii="宋体" w:hAnsi="宋体"/>
                <w:szCs w:val="21"/>
                <w:u w:val="single"/>
              </w:rPr>
              <w:t>合格</w:t>
            </w:r>
            <w:r>
              <w:rPr>
                <w:rFonts w:ascii="宋体" w:hAnsi="宋体"/>
                <w:szCs w:val="21"/>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p>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color w:val="auto"/>
                <w:szCs w:val="21"/>
              </w:rPr>
            </w:pPr>
            <w:r>
              <w:rPr>
                <w:rFonts w:hint="eastAsia" w:ascii="宋体" w:hAnsi="宋体"/>
                <w:szCs w:val="21"/>
              </w:rPr>
              <w:t>a)重大危险源运行控制情况</w:t>
            </w:r>
            <w:r>
              <w:rPr>
                <w:rFonts w:hint="eastAsia" w:ascii="宋体" w:hAnsi="宋体"/>
                <w:color w:val="auto"/>
              </w:rPr>
              <w:t>（一阶段现场审核时，结合运行现场观察）</w:t>
            </w:r>
            <w:r>
              <w:rPr>
                <w:rFonts w:hint="eastAsia" w:ascii="宋体" w:hAnsi="宋体"/>
                <w:color w:val="auto"/>
                <w:szCs w:val="21"/>
              </w:rPr>
              <w:t xml:space="preserve">： </w:t>
            </w:r>
          </w:p>
          <w:p>
            <w:pPr>
              <w:adjustRightInd w:val="0"/>
              <w:spacing w:line="360" w:lineRule="auto"/>
              <w:jc w:val="left"/>
              <w:rPr>
                <w:rFonts w:ascii="宋体"/>
                <w:u w:val="single"/>
              </w:rPr>
            </w:pPr>
            <w:r>
              <w:rPr>
                <w:rFonts w:hint="eastAsia" w:ascii="宋体"/>
                <w:u w:val="single"/>
              </w:rPr>
              <w:t xml:space="preserve">                                     </w:t>
            </w:r>
          </w:p>
          <w:p>
            <w:pPr>
              <w:adjustRightInd w:val="0"/>
              <w:spacing w:line="360" w:lineRule="auto"/>
              <w:jc w:val="left"/>
              <w:rPr>
                <w:rFonts w:ascii="宋体" w:hAnsi="宋体"/>
                <w:szCs w:val="21"/>
              </w:rPr>
            </w:pPr>
            <w:r>
              <w:rPr>
                <w:rFonts w:hint="eastAsia" w:ascii="宋体" w:hAnsi="宋体"/>
              </w:rPr>
              <w:t>b)</w:t>
            </w:r>
            <w:r>
              <w:rPr>
                <w:rFonts w:hint="eastAsia" w:ascii="宋体" w:hAnsi="宋体"/>
                <w:szCs w:val="21"/>
              </w:rPr>
              <w:t xml:space="preserve"> 监测报告:</w:t>
            </w:r>
          </w:p>
          <w:p>
            <w:pPr>
              <w:adjustRightInd w:val="0"/>
              <w:spacing w:line="360" w:lineRule="auto"/>
              <w:jc w:val="left"/>
              <w:rPr>
                <w:rFonts w:ascii="宋体" w:hAnsi="宋体"/>
                <w:szCs w:val="21"/>
                <w:u w:val="single"/>
              </w:rPr>
            </w:pPr>
            <w:r>
              <w:rPr>
                <w:rFonts w:hint="eastAsia" w:ascii="宋体" w:hAnsi="宋体"/>
              </w:rPr>
              <w:t>□</w:t>
            </w:r>
            <w:r>
              <w:rPr>
                <w:rFonts w:hint="eastAsia" w:ascii="宋体" w:hAnsi="宋体"/>
                <w:szCs w:val="21"/>
              </w:rPr>
              <w:t>提供了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ascii="宋体"/>
              </w:rPr>
            </w:pPr>
            <w:r>
              <w:rPr>
                <w:rFonts w:hint="eastAsia" w:ascii="宋体" w:hAnsi="宋体"/>
                <w:szCs w:val="21"/>
              </w:rPr>
              <w:t>监测结果为：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rPr>
              <w:t xml:space="preserve">                            </w:t>
            </w:r>
          </w:p>
          <w:p>
            <w:pPr>
              <w:adjustRightInd w:val="0"/>
              <w:spacing w:line="360" w:lineRule="auto"/>
              <w:jc w:val="left"/>
              <w:rPr>
                <w:rFonts w:hint="eastAsia" w:ascii="Times New Roman" w:hAnsi="Times New Roman" w:eastAsia="宋体" w:cs="Times New Roman"/>
                <w:kern w:val="2"/>
                <w:sz w:val="21"/>
                <w:lang w:val="en-US" w:eastAsia="zh-CN" w:bidi="ar-SA"/>
              </w:rPr>
            </w:pPr>
            <w:r>
              <w:rPr>
                <w:rFonts w:hint="eastAsia" w:ascii="宋体" w:hAnsi="宋体"/>
                <w:szCs w:val="21"/>
              </w:rPr>
              <w:t>管理体系的方针、目标/指标/措施方案及实现情况：</w:t>
            </w:r>
          </w:p>
          <w:p>
            <w:pPr>
              <w:numPr>
                <w:ilvl w:val="0"/>
                <w:numId w:val="2"/>
              </w:numPr>
              <w:adjustRightInd w:val="0"/>
              <w:spacing w:line="360" w:lineRule="auto"/>
              <w:jc w:val="left"/>
              <w:rPr>
                <w:rFonts w:hint="eastAsia" w:ascii="宋体" w:hAnsi="宋体" w:cs="宋体"/>
                <w:b w:val="0"/>
                <w:bCs w:val="0"/>
                <w:color w:val="auto"/>
                <w:spacing w:val="20"/>
                <w:sz w:val="21"/>
                <w:szCs w:val="21"/>
                <w:lang w:val="en-US" w:eastAsia="zh-CN"/>
              </w:rPr>
            </w:pPr>
            <w:r>
              <w:rPr>
                <w:rFonts w:hint="eastAsia" w:ascii="宋体" w:hAnsi="宋体"/>
                <w:color w:val="auto"/>
                <w:szCs w:val="21"/>
              </w:rPr>
              <w:t>管理体系的方针：</w:t>
            </w:r>
            <w:r>
              <w:rPr>
                <w:rFonts w:hint="eastAsia" w:ascii="宋体" w:hAnsi="宋体"/>
                <w:color w:val="auto"/>
                <w:szCs w:val="21"/>
                <w:lang w:val="en-US" w:eastAsia="zh-CN"/>
              </w:rPr>
              <w:t>节约资源  保护环境  遵纪守法  持续改进</w:t>
            </w:r>
          </w:p>
          <w:p>
            <w:pPr>
              <w:numPr>
                <w:ilvl w:val="0"/>
                <w:numId w:val="2"/>
              </w:numPr>
              <w:adjustRightInd w:val="0"/>
              <w:spacing w:line="360" w:lineRule="auto"/>
              <w:jc w:val="left"/>
              <w:rPr>
                <w:rFonts w:ascii="宋体" w:hAnsi="宋体"/>
                <w:color w:val="auto"/>
                <w:szCs w:val="21"/>
              </w:rPr>
            </w:pPr>
            <w:r>
              <w:rPr>
                <w:rFonts w:hint="eastAsia" w:ascii="宋体" w:hAnsi="宋体" w:cs="宋体"/>
                <w:color w:val="auto"/>
              </w:rPr>
              <w:t>■</w:t>
            </w:r>
            <w:r>
              <w:rPr>
                <w:rFonts w:hint="eastAsia" w:ascii="宋体" w:hAnsi="宋体"/>
                <w:color w:val="auto"/>
              </w:rPr>
              <w:t>适宜</w:t>
            </w:r>
            <w:r>
              <w:rPr>
                <w:rFonts w:ascii="宋体" w:hAnsi="宋体"/>
                <w:color w:val="auto"/>
                <w:szCs w:val="21"/>
              </w:rPr>
              <w:t xml:space="preserve">     </w:t>
            </w:r>
            <w:r>
              <w:rPr>
                <w:rFonts w:hint="eastAsia" w:ascii="宋体" w:hAnsi="宋体"/>
                <w:color w:val="auto"/>
              </w:rPr>
              <w:t>□</w:t>
            </w:r>
            <w:r>
              <w:rPr>
                <w:rFonts w:ascii="宋体" w:hAnsi="宋体"/>
                <w:color w:val="auto"/>
                <w:szCs w:val="21"/>
              </w:rPr>
              <w:t xml:space="preserve"> </w:t>
            </w:r>
            <w:r>
              <w:rPr>
                <w:rFonts w:hint="eastAsia" w:ascii="宋体" w:hAnsi="宋体"/>
                <w:color w:val="auto"/>
                <w:szCs w:val="21"/>
              </w:rPr>
              <w:t>不适宜：</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目标、指标、措施方案：</w:t>
            </w:r>
          </w:p>
          <w:p>
            <w:pPr>
              <w:adjustRightInd w:val="0"/>
              <w:spacing w:line="360" w:lineRule="auto"/>
              <w:ind w:firstLine="420" w:firstLineChars="200"/>
              <w:jc w:val="left"/>
              <w:rPr>
                <w:rFonts w:ascii="宋体" w:hAnsi="宋体"/>
                <w:color w:val="auto"/>
                <w:szCs w:val="21"/>
              </w:rPr>
            </w:pPr>
            <w:r>
              <w:rPr>
                <w:rFonts w:hint="eastAsia" w:ascii="宋体" w:hAnsi="宋体"/>
                <w:color w:val="auto"/>
                <w:szCs w:val="21"/>
                <w:u w:val="single"/>
              </w:rPr>
              <w:t>环境目标4个</w:t>
            </w:r>
          </w:p>
          <w:p>
            <w:pPr>
              <w:adjustRightInd w:val="0"/>
              <w:spacing w:line="360" w:lineRule="auto"/>
              <w:jc w:val="left"/>
              <w:rPr>
                <w:rFonts w:ascii="宋体" w:hAnsi="宋体"/>
                <w:color w:val="auto"/>
                <w:szCs w:val="21"/>
              </w:rPr>
            </w:pPr>
            <w:r>
              <w:rPr>
                <w:rFonts w:hint="eastAsia" w:ascii="宋体" w:hAnsi="宋体"/>
                <w:color w:val="auto"/>
                <w:szCs w:val="21"/>
              </w:rPr>
              <w:t>a.在各职能、层次、过程的建立情况，确定实现目标/指标的方案情况及实现情况：</w:t>
            </w:r>
            <w:r>
              <w:rPr>
                <w:rFonts w:ascii="宋体" w:hAnsi="宋体"/>
                <w:color w:val="auto"/>
                <w:szCs w:val="21"/>
              </w:rPr>
              <w:t xml:space="preserve"> </w:t>
            </w:r>
          </w:p>
          <w:p>
            <w:pPr>
              <w:adjustRightInd w:val="0"/>
              <w:spacing w:line="360" w:lineRule="auto"/>
              <w:ind w:firstLine="420" w:firstLineChars="200"/>
              <w:jc w:val="left"/>
              <w:rPr>
                <w:rFonts w:ascii="宋体" w:hAnsi="宋体"/>
                <w:szCs w:val="21"/>
              </w:rPr>
            </w:pPr>
            <w:r>
              <w:rPr>
                <w:rFonts w:hint="eastAsia" w:ascii="宋体" w:hAnsi="宋体"/>
                <w:color w:val="auto"/>
                <w:szCs w:val="21"/>
                <w:u w:val="single"/>
              </w:rPr>
              <w:t xml:space="preserve">企业已进行了分解，符合要求。 </w:t>
            </w:r>
            <w:r>
              <w:rPr>
                <w:rFonts w:ascii="宋体" w:hAnsi="宋体"/>
                <w:color w:val="auto"/>
                <w:szCs w:val="21"/>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585" w:type="dxa"/>
            <w:vMerge w:val="restar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default" w:eastAsia="宋体"/>
                <w:lang w:val="en-US" w:eastAsia="zh-CN"/>
              </w:rPr>
            </w:pPr>
            <w:r>
              <w:rPr>
                <w:rFonts w:hint="eastAsia"/>
                <w:lang w:val="en-US" w:eastAsia="zh-CN"/>
              </w:rPr>
              <w:t>6、</w:t>
            </w:r>
            <w:r>
              <w:rPr>
                <w:rFonts w:hint="eastAsia" w:ascii="宋体" w:hAnsi="宋体"/>
                <w:b/>
                <w:bCs/>
                <w:szCs w:val="21"/>
              </w:rPr>
              <w:t>组织内部审核策划和实施情况</w:t>
            </w:r>
          </w:p>
        </w:tc>
        <w:tc>
          <w:tcPr>
            <w:tcW w:w="960" w:type="dxa"/>
          </w:tcPr>
          <w:p/>
        </w:tc>
        <w:tc>
          <w:tcPr>
            <w:tcW w:w="10004" w:type="dxa"/>
            <w:vAlign w:val="top"/>
          </w:tcPr>
          <w:p>
            <w:pPr>
              <w:pStyle w:val="12"/>
              <w:numPr>
                <w:ilvl w:val="0"/>
                <w:numId w:val="3"/>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xml:space="preserve">　2019  </w:t>
            </w:r>
            <w:r>
              <w:rPr>
                <w:rFonts w:hint="eastAsia" w:ascii="宋体" w:hAnsi="宋体"/>
              </w:rPr>
              <w:t>年</w:t>
            </w:r>
            <w:r>
              <w:rPr>
                <w:rFonts w:hint="eastAsia" w:ascii="宋体" w:hAnsi="宋体"/>
                <w:u w:val="single"/>
              </w:rPr>
              <w:t>　</w:t>
            </w:r>
            <w:r>
              <w:rPr>
                <w:rFonts w:hint="eastAsia" w:ascii="宋体" w:hAnsi="宋体"/>
                <w:u w:val="single"/>
                <w:lang w:val="en-US" w:eastAsia="zh-CN"/>
              </w:rPr>
              <w:t>11</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25-26</w:t>
            </w:r>
            <w:r>
              <w:rPr>
                <w:rFonts w:hint="eastAsia" w:ascii="宋体" w:hAnsi="宋体"/>
                <w:u w:val="single"/>
              </w:rPr>
              <w:t>　</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lang w:eastAsia="zh-CN"/>
              </w:rPr>
              <w:t>□</w:t>
            </w:r>
            <w:r>
              <w:rPr>
                <w:rFonts w:ascii="宋体" w:hAnsi="宋体"/>
              </w:rPr>
              <w:t xml:space="preserve">QMS  </w:t>
            </w:r>
            <w:r>
              <w:rPr>
                <w:rFonts w:hint="eastAsia" w:ascii="宋体" w:hAnsi="宋体"/>
                <w:szCs w:val="21"/>
              </w:rPr>
              <w:t>■</w:t>
            </w:r>
            <w:r>
              <w:rPr>
                <w:rFonts w:ascii="宋体" w:hAnsi="宋体"/>
              </w:rPr>
              <w:t xml:space="preserve">EMS  </w:t>
            </w:r>
            <w:r>
              <w:rPr>
                <w:rFonts w:hint="eastAsia"/>
                <w:lang w:eastAsia="zh-CN"/>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hint="eastAsia" w:ascii="宋体" w:hAnsi="宋体" w:eastAsia="宋体" w:cs="Times New Roman"/>
                <w:b/>
                <w:bCs/>
                <w:kern w:val="2"/>
                <w:sz w:val="21"/>
                <w:szCs w:val="21"/>
                <w:lang w:val="en-US" w:eastAsia="zh-CN" w:bidi="ar-SA"/>
              </w:rPr>
            </w:pPr>
            <w:r>
              <w:rPr>
                <w:rFonts w:hint="eastAsia" w:ascii="宋体" w:hAnsi="宋体"/>
                <w:u w:val="single"/>
              </w:rPr>
              <w:t>　　公司的管理体系符合标准要求，体系运行有效。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default" w:eastAsia="宋体"/>
                <w:lang w:val="en-US" w:eastAsia="zh-CN"/>
              </w:rPr>
            </w:pPr>
            <w:r>
              <w:rPr>
                <w:rFonts w:hint="eastAsia"/>
                <w:lang w:val="en-US" w:eastAsia="zh-CN"/>
              </w:rPr>
              <w:t>7、</w:t>
            </w:r>
            <w:r>
              <w:rPr>
                <w:rFonts w:hint="eastAsia" w:ascii="宋体" w:hAnsi="宋体"/>
                <w:b/>
                <w:bCs/>
                <w:szCs w:val="21"/>
              </w:rPr>
              <w:t>组织进行管理评审的情况</w:t>
            </w:r>
          </w:p>
        </w:tc>
        <w:tc>
          <w:tcPr>
            <w:tcW w:w="0" w:type="auto"/>
          </w:tcPr>
          <w:p/>
        </w:tc>
        <w:tc>
          <w:tcPr>
            <w:tcW w:w="10004" w:type="dxa"/>
            <w:vAlign w:val="top"/>
          </w:tcPr>
          <w:p>
            <w:pPr>
              <w:numPr>
                <w:ilvl w:val="0"/>
                <w:numId w:val="4"/>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4"/>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2019</w:t>
            </w:r>
            <w:r>
              <w:rPr>
                <w:rFonts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u w:val="single"/>
                <w:lang w:val="en-US" w:eastAsia="zh-CN"/>
              </w:rPr>
              <w:t>12</w:t>
            </w:r>
            <w:r>
              <w:rPr>
                <w:rFonts w:hint="eastAsia" w:ascii="宋体" w:hAnsi="宋体"/>
                <w:u w:val="single"/>
              </w:rPr>
              <w:t xml:space="preserve"> </w:t>
            </w:r>
            <w:r>
              <w:rPr>
                <w:rFonts w:hint="eastAsia" w:ascii="宋体" w:hAnsi="宋体"/>
              </w:rPr>
              <w:t>月</w:t>
            </w:r>
            <w:r>
              <w:rPr>
                <w:rFonts w:hint="eastAsia" w:ascii="宋体" w:hAnsi="宋体"/>
                <w:u w:val="single"/>
              </w:rPr>
              <w:t>　</w:t>
            </w:r>
            <w:r>
              <w:rPr>
                <w:rFonts w:hint="eastAsia" w:ascii="宋体" w:hAnsi="宋体"/>
                <w:u w:val="single"/>
                <w:lang w:val="en-US" w:eastAsia="zh-CN"/>
              </w:rPr>
              <w:t>2</w:t>
            </w:r>
            <w:r>
              <w:rPr>
                <w:rFonts w:hint="eastAsia" w:ascii="宋体" w:hAnsi="宋体"/>
                <w:u w:val="single"/>
              </w:rPr>
              <w:t>　</w:t>
            </w:r>
            <w:r>
              <w:rPr>
                <w:rFonts w:hint="eastAsia" w:ascii="宋体" w:hAnsi="宋体"/>
              </w:rPr>
              <w:t>日实施，由最高管理者：</w:t>
            </w:r>
            <w:r>
              <w:rPr>
                <w:rFonts w:hint="eastAsia" w:ascii="宋体" w:hAnsi="宋体"/>
                <w:u w:val="single"/>
              </w:rPr>
              <w:t xml:space="preserve"> </w:t>
            </w:r>
            <w:r>
              <w:rPr>
                <w:rFonts w:hint="eastAsia" w:ascii="宋体" w:hAnsi="宋体"/>
                <w:u w:val="single"/>
                <w:lang w:val="en-US" w:eastAsia="zh-CN"/>
              </w:rPr>
              <w:t>赵晓伟</w:t>
            </w:r>
            <w:bookmarkStart w:id="1" w:name="_GoBack"/>
            <w:bookmarkEnd w:id="1"/>
            <w:r>
              <w:rPr>
                <w:rFonts w:hint="eastAsia" w:ascii="宋体" w:hAnsi="宋体"/>
                <w:u w:val="single"/>
              </w:rPr>
              <w:t xml:space="preserve"> </w:t>
            </w:r>
            <w:r>
              <w:rPr>
                <w:rFonts w:hint="eastAsia" w:ascii="仿宋" w:hAnsi="仿宋" w:eastAsia="仿宋"/>
                <w:bCs/>
                <w:sz w:val="24"/>
                <w:u w:val="single"/>
              </w:rPr>
              <w:t xml:space="preserve"> </w:t>
            </w:r>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2"/>
              <w:spacing w:after="0" w:line="360" w:lineRule="auto"/>
              <w:ind w:left="0" w:leftChars="0"/>
              <w:rPr>
                <w:rFonts w:hint="eastAsia" w:ascii="宋体" w:hAnsi="宋体" w:eastAsia="宋体" w:cs="Times New Roman"/>
                <w:b/>
                <w:bCs/>
                <w:kern w:val="2"/>
                <w:sz w:val="21"/>
                <w:szCs w:val="21"/>
                <w:lang w:val="en-US" w:eastAsia="zh-CN" w:bidi="ar-SA"/>
              </w:rPr>
            </w:pPr>
            <w:r>
              <w:rPr>
                <w:rFonts w:ascii="宋体" w:hAnsi="宋体"/>
              </w:rPr>
              <w:t>3</w:t>
            </w:r>
            <w:r>
              <w:rPr>
                <w:rFonts w:hint="eastAsia" w:ascii="宋体" w:hAnsi="宋体"/>
              </w:rPr>
              <w:t>、管理评审报告对□</w:t>
            </w:r>
            <w:r>
              <w:rPr>
                <w:rFonts w:ascii="宋体" w:hAnsi="宋体"/>
              </w:rPr>
              <w:t>QMS</w:t>
            </w:r>
            <w:r>
              <w:rPr>
                <w:rFonts w:hint="eastAsia" w:ascii="宋体" w:hAnsi="宋体"/>
              </w:rPr>
              <w:t>/MDQMS</w:t>
            </w:r>
            <w:r>
              <w:rPr>
                <w:rFonts w:hint="eastAsia" w:ascii="MS Mincho" w:hAnsi="MS Mincho" w:eastAsia="MS Mincho" w:cs="MS Mincho"/>
              </w:rPr>
              <w:t>☑</w:t>
            </w:r>
            <w:r>
              <w:rPr>
                <w:rFonts w:ascii="宋体" w:hAnsi="宋体"/>
              </w:rPr>
              <w:t>EMS</w:t>
            </w:r>
            <w:r>
              <w:rPr>
                <w:rFonts w:hint="eastAsia" w:ascii="宋体" w:hAnsi="宋体"/>
              </w:rPr>
              <w:t>□</w:t>
            </w:r>
            <w:r>
              <w:rPr>
                <w:rFonts w:ascii="宋体" w:hAnsi="宋体"/>
              </w:rPr>
              <w:t>OHSMS</w:t>
            </w:r>
            <w:r>
              <w:rPr>
                <w:rFonts w:hint="eastAsia" w:ascii="宋体" w:hAnsi="宋体"/>
              </w:rPr>
              <w:t>的适宜性、充分性和有效性的结论：</w:t>
            </w:r>
            <w:r>
              <w:rPr>
                <w:rFonts w:hint="eastAsia" w:ascii="宋体" w:hAnsi="宋体"/>
                <w:szCs w:val="22"/>
                <w:u w:val="single"/>
              </w:rPr>
              <w:t>环境管理体系是适宜的、有效的、充分的</w:t>
            </w:r>
            <w:r>
              <w:rPr>
                <w:rFonts w:hint="eastAsia" w:ascii="宋体" w:hAnsi="宋体"/>
                <w:szCs w:val="22"/>
              </w:rPr>
              <w:t>。</w:t>
            </w:r>
          </w:p>
        </w:tc>
        <w:tc>
          <w:tcPr>
            <w:tcW w:w="1585" w:type="dxa"/>
          </w:tcPr>
          <w:p/>
        </w:tc>
      </w:tr>
    </w:tbl>
    <w:p/>
    <w:p>
      <w:pPr>
        <w:pStyle w:val="4"/>
      </w:pPr>
      <w:r>
        <w:rPr>
          <w:rFonts w:hint="eastAsia"/>
        </w:rPr>
        <w:t>说明：不符合标注N</w:t>
      </w: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E93B4C"/>
    <w:multiLevelType w:val="singleLevel"/>
    <w:tmpl w:val="A7E93B4C"/>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rPr>
        <w:rFonts w:cs="Times New Roman"/>
      </w:rPr>
    </w:lvl>
  </w:abstractNum>
  <w:abstractNum w:abstractNumId="2">
    <w:nsid w:val="170D10F3"/>
    <w:multiLevelType w:val="singleLevel"/>
    <w:tmpl w:val="170D10F3"/>
    <w:lvl w:ilvl="0" w:tentative="0">
      <w:start w:val="2"/>
      <w:numFmt w:val="chineseCounting"/>
      <w:suff w:val="nothing"/>
      <w:lvlText w:val="%1、"/>
      <w:lvlJc w:val="left"/>
      <w:rPr>
        <w:rFonts w:hint="eastAsia"/>
      </w:rPr>
    </w:lvl>
  </w:abstractNum>
  <w:abstractNum w:abstractNumId="3">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7A4457"/>
    <w:rsid w:val="744100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5</TotalTime>
  <ScaleCrop>false</ScaleCrop>
  <LinksUpToDate>false</LinksUpToDate>
  <CharactersWithSpaces>100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伍光华</cp:lastModifiedBy>
  <dcterms:modified xsi:type="dcterms:W3CDTF">2019-12-15T02:55:05Z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