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0515-2021-F-2022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建德市方军农产品配送有限公司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建德市方军农产品配送有限公司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浙江省杭州市建德市航头镇吴潭工业区杭州建航新能源开发有限公司2号厂房底层</w:t>
            </w:r>
            <w:bookmarkEnd w:id="8"/>
          </w:p>
        </w:tc>
        <w:tc>
          <w:tcPr>
            <w:tcW w:w="1242" w:type="dxa"/>
            <w:vMerge w:val="restart"/>
            <w:vAlign w:val="center"/>
          </w:tcPr>
          <w:p>
            <w:r>
              <w:rPr>
                <w:rFonts w:hint="eastAsia"/>
              </w:rPr>
              <w:t>邮编</w:t>
            </w:r>
          </w:p>
        </w:tc>
        <w:tc>
          <w:tcPr>
            <w:tcW w:w="1771" w:type="dxa"/>
          </w:tcPr>
          <w:p>
            <w:bookmarkStart w:id="9" w:name="注册邮编"/>
            <w:r>
              <w:t>311612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浙江省杭州市建德市航头镇吴潭工业区杭州建航新能源开发有限公司2号厂房底层</w:t>
            </w:r>
            <w:bookmarkEnd w:id="10"/>
          </w:p>
        </w:tc>
        <w:tc>
          <w:tcPr>
            <w:tcW w:w="1242" w:type="dxa"/>
            <w:vMerge w:val="continue"/>
            <w:vAlign w:val="center"/>
          </w:tcPr>
          <w:p/>
        </w:tc>
        <w:tc>
          <w:tcPr>
            <w:tcW w:w="1771" w:type="dxa"/>
          </w:tcPr>
          <w:p>
            <w:bookmarkStart w:id="11" w:name="办公邮编"/>
            <w:r>
              <w:t>311612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李梦</w:t>
            </w:r>
            <w:bookmarkEnd w:id="12"/>
          </w:p>
        </w:tc>
        <w:tc>
          <w:tcPr>
            <w:tcW w:w="1313" w:type="dxa"/>
            <w:vAlign w:val="center"/>
          </w:tcPr>
          <w:p>
            <w:r>
              <w:rPr>
                <w:rFonts w:hint="eastAsia"/>
              </w:rPr>
              <w:t>电话.</w:t>
            </w:r>
          </w:p>
        </w:tc>
        <w:tc>
          <w:tcPr>
            <w:tcW w:w="2180" w:type="dxa"/>
            <w:vAlign w:val="center"/>
          </w:tcPr>
          <w:p>
            <w:bookmarkStart w:id="13" w:name="联系人电话"/>
            <w:r>
              <w:t>18368033827</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eastAsia="zh-CN"/>
              </w:rPr>
            </w:pPr>
            <w:bookmarkStart w:id="15" w:name="法人"/>
            <w:r>
              <w:t>李建军</w:t>
            </w:r>
            <w:bookmarkEnd w:id="15"/>
            <w:r>
              <w:rPr>
                <w:rFonts w:hint="eastAsia"/>
                <w:lang w:eastAsia="zh-CN"/>
              </w:rPr>
              <w:t>【</w:t>
            </w:r>
            <w:r>
              <w:rPr>
                <w:rFonts w:hint="eastAsia"/>
                <w:lang w:val="en-US" w:eastAsia="zh-CN"/>
              </w:rPr>
              <w:t>总经理</w:t>
            </w:r>
            <w:r>
              <w:rPr>
                <w:rFonts w:hint="eastAsia"/>
                <w:lang w:eastAsia="zh-CN"/>
              </w:rPr>
              <w:t>】</w:t>
            </w:r>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李梦</w:t>
            </w:r>
          </w:p>
        </w:tc>
        <w:tc>
          <w:tcPr>
            <w:tcW w:w="1242" w:type="dxa"/>
          </w:tcPr>
          <w:p>
            <w:r>
              <w:rPr>
                <w:rFonts w:hint="eastAsia"/>
              </w:rPr>
              <w:t>邮箱</w:t>
            </w:r>
          </w:p>
        </w:tc>
        <w:tc>
          <w:tcPr>
            <w:tcW w:w="1771" w:type="dxa"/>
          </w:tcPr>
          <w:p>
            <w:bookmarkStart w:id="16" w:name="联系人邮箱"/>
            <w:r>
              <w:rPr>
                <w:sz w:val="21"/>
                <w:szCs w:val="21"/>
              </w:rPr>
              <w:t>609700816@qq.com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pPr>
            <w:r>
              <w:rPr>
                <w:rFonts w:hint="eastAsia"/>
                <w:lang w:val="en-US" w:eastAsia="zh-CN"/>
              </w:rPr>
              <w:t>生产/</w:t>
            </w:r>
            <w:r>
              <w:rPr>
                <w:rFonts w:hint="eastAsia"/>
              </w:rPr>
              <w:t>服务流程：</w:t>
            </w:r>
          </w:p>
          <w:p>
            <w:r>
              <w:rPr>
                <w:rFonts w:hint="eastAsia"/>
                <w:color w:val="000000"/>
                <w:szCs w:val="18"/>
                <w:lang w:val="en-US" w:eastAsia="zh-CN"/>
              </w:rPr>
              <w:t>原料验收→储存（冷藏、冷冻）→配货→装车→送货（冷冻、冷藏）→验货→客户接收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2022年05月10日 上午</w:t>
            </w:r>
            <w:r>
              <w:rPr>
                <w:rFonts w:hint="eastAsia"/>
                <w:lang w:val="en-US" w:eastAsia="zh-CN"/>
              </w:rPr>
              <w:t>8:30</w:t>
            </w:r>
            <w:r>
              <w:rPr>
                <w:rFonts w:hint="eastAsia"/>
              </w:rPr>
              <w:t>至2022年05月10日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default" w:eastAsia="宋体"/>
                <w:sz w:val="21"/>
                <w:szCs w:val="21"/>
                <w:lang w:val="en-US" w:eastAsia="zh-CN"/>
              </w:rPr>
              <w:t>浙江省杭州市建德市航头镇吴潭工业区杭州建航新能源开发有限公司2号厂房底层</w:t>
            </w:r>
            <w:r>
              <w:rPr>
                <w:rFonts w:hint="eastAsia" w:eastAsia="宋体"/>
                <w:sz w:val="21"/>
                <w:szCs w:val="21"/>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位于浙江省杭州市建德市航头镇吴潭工业区杭州建航新能源开发有限公司2号厂房底层建德市方军农产品配送有限公司的预包装食品（含冷藏冷冻食品）、散装食品（含冷藏食品）销售（运输和贮藏）</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GI;GII</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pStyle w:val="2"/>
              <w:rPr>
                <w:sz w:val="21"/>
                <w:szCs w:val="21"/>
              </w:rPr>
            </w:pPr>
            <w:r>
              <w:rPr>
                <w:sz w:val="21"/>
                <w:szCs w:val="21"/>
              </w:rPr>
              <w:t>建德市方军农产品配送有限公司</w:t>
            </w:r>
          </w:p>
          <w:p>
            <w:pPr>
              <w:pStyle w:val="2"/>
              <w:rPr>
                <w:sz w:val="21"/>
                <w:szCs w:val="21"/>
              </w:rPr>
            </w:pPr>
          </w:p>
          <w:p>
            <w:pPr>
              <w:pStyle w:val="2"/>
              <w:rPr>
                <w:rFonts w:ascii="Times New Roman" w:hAnsi="Times New Roman" w:eastAsia="宋体" w:cs="Times New Roman"/>
                <w:kern w:val="2"/>
                <w:sz w:val="21"/>
                <w:szCs w:val="21"/>
                <w:lang w:val="de-DE" w:eastAsia="ja-JP" w:bidi="ar-SA"/>
              </w:rPr>
            </w:pPr>
            <w:r>
              <w:rPr>
                <w:rFonts w:hint="default" w:eastAsia="宋体"/>
                <w:sz w:val="21"/>
                <w:szCs w:val="21"/>
                <w:lang w:val="en-US" w:eastAsia="zh-CN"/>
              </w:rPr>
              <w:t>浙江省杭州市建德市航头镇吴潭工业区杭州建航新能源开发有限公司2号厂房底层</w:t>
            </w:r>
          </w:p>
        </w:tc>
        <w:tc>
          <w:tcPr>
            <w:tcW w:w="2267" w:type="dxa"/>
            <w:vAlign w:val="top"/>
          </w:tcPr>
          <w:p>
            <w:pPr>
              <w:rPr>
                <w:rFonts w:ascii="宋体" w:hAnsi="宋体" w:eastAsia="宋体" w:cs="Times New Roman"/>
                <w:kern w:val="2"/>
                <w:sz w:val="21"/>
                <w:szCs w:val="21"/>
                <w:lang w:val="de-DE" w:eastAsia="ja-JP" w:bidi="ar-SA"/>
              </w:rPr>
            </w:pPr>
            <w:r>
              <w:rPr>
                <w:rFonts w:hint="default" w:eastAsia="宋体"/>
                <w:sz w:val="21"/>
                <w:szCs w:val="21"/>
                <w:lang w:val="en-US" w:eastAsia="zh-CN"/>
              </w:rPr>
              <w:t>浙江省杭州市建德市航头镇吴潭工业区杭州建航新能源开发有限公司2号厂房底层</w:t>
            </w:r>
          </w:p>
        </w:tc>
        <w:tc>
          <w:tcPr>
            <w:tcW w:w="571" w:type="dxa"/>
            <w:vAlign w:val="center"/>
          </w:tcPr>
          <w:p>
            <w:pPr>
              <w:spacing w:before="40" w:after="40"/>
              <w:rPr>
                <w:rFonts w:hint="default" w:ascii="宋体" w:hAnsi="宋体" w:eastAsia="宋体" w:cs="Times New Roman"/>
                <w:kern w:val="2"/>
                <w:sz w:val="21"/>
                <w:szCs w:val="21"/>
                <w:lang w:val="en-US" w:eastAsia="ja-JP" w:bidi="ar-SA"/>
              </w:rPr>
            </w:pPr>
            <w:r>
              <w:rPr>
                <w:rFonts w:hint="eastAsia" w:ascii="宋体" w:hAnsi="宋体"/>
                <w:szCs w:val="21"/>
                <w:lang w:val="en-US" w:eastAsia="zh-CN"/>
              </w:rPr>
              <w:t>14</w:t>
            </w:r>
          </w:p>
        </w:tc>
        <w:tc>
          <w:tcPr>
            <w:tcW w:w="2803" w:type="dxa"/>
            <w:vAlign w:val="center"/>
          </w:tcPr>
          <w:p>
            <w:pPr>
              <w:pStyle w:val="22"/>
              <w:rPr>
                <w:rFonts w:hint="default" w:ascii="Times New Roman" w:hAnsi="Times New Roman" w:eastAsia="Times New Roman" w:cs="Times New Roman"/>
                <w:kern w:val="2"/>
                <w:sz w:val="21"/>
                <w:szCs w:val="21"/>
                <w:lang w:val="en-US" w:eastAsia="ja-JP" w:bidi="ar-SA"/>
              </w:rPr>
            </w:pPr>
            <w:r>
              <w:rPr>
                <w:rFonts w:hint="eastAsia" w:eastAsia="宋体"/>
                <w:sz w:val="21"/>
                <w:szCs w:val="21"/>
                <w:lang w:val="en-US" w:eastAsia="zh-CN"/>
              </w:rPr>
              <w:t>F:</w:t>
            </w:r>
            <w:r>
              <w:rPr>
                <w:sz w:val="21"/>
                <w:szCs w:val="21"/>
              </w:rPr>
              <w:t>位于浙江省杭州市建德市航头镇吴潭工业区杭州建航新能源开发有限公司2号厂房底层建德市方军农产品配送有限公司</w:t>
            </w:r>
            <w:r>
              <w:rPr>
                <w:rFonts w:hint="eastAsia"/>
                <w:sz w:val="21"/>
                <w:szCs w:val="21"/>
                <w:lang w:val="en-US" w:eastAsia="zh-CN"/>
              </w:rPr>
              <w:t>的</w:t>
            </w:r>
            <w:r>
              <w:rPr>
                <w:sz w:val="21"/>
                <w:szCs w:val="21"/>
              </w:rPr>
              <w:t>预包装食品（含冷藏冷冻食品）、散装食品（含冷藏食品）销售</w:t>
            </w:r>
            <w:r>
              <w:rPr>
                <w:rFonts w:hint="eastAsia"/>
                <w:sz w:val="21"/>
                <w:szCs w:val="21"/>
                <w:lang w:eastAsia="zh-CN"/>
              </w:rPr>
              <w:t>（</w:t>
            </w:r>
            <w:r>
              <w:rPr>
                <w:rFonts w:hint="eastAsia"/>
                <w:sz w:val="21"/>
                <w:szCs w:val="21"/>
                <w:lang w:val="en-US" w:eastAsia="zh-CN"/>
              </w:rPr>
              <w:t>运输和贮藏</w:t>
            </w:r>
            <w:r>
              <w:rPr>
                <w:rFonts w:hint="eastAsia"/>
                <w:sz w:val="21"/>
                <w:szCs w:val="21"/>
                <w:lang w:eastAsia="zh-CN"/>
              </w:rPr>
              <w:t>）</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GI,GII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val="en-US" w:eastAsia="zh-CN"/>
        </w:rPr>
        <w:t>无</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W w:w="10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622"/>
        <w:gridCol w:w="220"/>
        <w:gridCol w:w="750"/>
        <w:gridCol w:w="2014"/>
        <w:gridCol w:w="2764"/>
        <w:gridCol w:w="2602"/>
        <w:gridCol w:w="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shd w:val="clear" w:color="auto" w:fill="auto"/>
          </w:tcPr>
          <w:p>
            <w:r>
              <w:rPr>
                <w:rFonts w:hint="eastAsia"/>
              </w:rPr>
              <w:t>推荐内容</w:t>
            </w:r>
          </w:p>
        </w:tc>
        <w:tc>
          <w:tcPr>
            <w:tcW w:w="8350" w:type="dxa"/>
            <w:gridSpan w:val="5"/>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restart"/>
            <w:shd w:val="clear" w:color="auto" w:fill="auto"/>
          </w:tcPr>
          <w:p>
            <w:r>
              <w:rPr>
                <w:rFonts w:hint="eastAsia"/>
              </w:rPr>
              <w:t>管理体系评价</w:t>
            </w:r>
          </w:p>
        </w:tc>
        <w:tc>
          <w:tcPr>
            <w:tcW w:w="8350" w:type="dxa"/>
            <w:gridSpan w:val="5"/>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6" w:hRule="atLeast"/>
        </w:trPr>
        <w:tc>
          <w:tcPr>
            <w:tcW w:w="1730" w:type="dxa"/>
            <w:gridSpan w:val="2"/>
            <w:vMerge w:val="restart"/>
            <w:shd w:val="clear" w:color="auto" w:fill="auto"/>
          </w:tcPr>
          <w:p>
            <w:r>
              <w:rPr>
                <w:rFonts w:hint="eastAsia"/>
              </w:rPr>
              <w:t>对审核范围适宜性结论</w:t>
            </w:r>
          </w:p>
          <w:p/>
        </w:tc>
        <w:tc>
          <w:tcPr>
            <w:tcW w:w="8350" w:type="dxa"/>
            <w:gridSpan w:val="5"/>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45" w:hRule="atLeast"/>
        </w:trPr>
        <w:tc>
          <w:tcPr>
            <w:tcW w:w="1730" w:type="dxa"/>
            <w:gridSpan w:val="2"/>
            <w:vMerge w:val="continue"/>
            <w:shd w:val="clear" w:color="auto" w:fill="auto"/>
          </w:tcPr>
          <w:p/>
        </w:tc>
        <w:tc>
          <w:tcPr>
            <w:tcW w:w="8350" w:type="dxa"/>
            <w:gridSpan w:val="5"/>
            <w:shd w:val="clear" w:color="auto" w:fill="auto"/>
          </w:tcPr>
          <w:p>
            <w:pPr>
              <w:rPr>
                <w:rFonts w:hint="default" w:eastAsia="宋体"/>
                <w:lang w:val="en-US" w:eastAsia="zh-CN"/>
              </w:rPr>
            </w:pPr>
            <w:bookmarkStart w:id="40" w:name="范围变化"/>
            <w:bookmarkEnd w:id="40"/>
            <w:r>
              <w:rPr>
                <w:rFonts w:hint="eastAsia"/>
              </w:rPr>
              <w:t>审核范围变更</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90" w:hRule="atLeast"/>
        </w:trPr>
        <w:tc>
          <w:tcPr>
            <w:tcW w:w="1730" w:type="dxa"/>
            <w:gridSpan w:val="2"/>
            <w:vMerge w:val="continue"/>
            <w:shd w:val="clear" w:color="auto" w:fill="auto"/>
          </w:tcPr>
          <w:p/>
        </w:tc>
        <w:tc>
          <w:tcPr>
            <w:tcW w:w="970" w:type="dxa"/>
            <w:gridSpan w:val="2"/>
            <w:shd w:val="clear" w:color="auto" w:fill="auto"/>
          </w:tcPr>
          <w:p>
            <w:r>
              <w:rPr>
                <w:rFonts w:hint="eastAsia"/>
              </w:rPr>
              <w:t>QMS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436" w:hRule="atLeast"/>
        </w:trPr>
        <w:tc>
          <w:tcPr>
            <w:tcW w:w="1730" w:type="dxa"/>
            <w:gridSpan w:val="2"/>
            <w:vMerge w:val="continue"/>
            <w:shd w:val="clear" w:color="auto" w:fill="auto"/>
          </w:tcPr>
          <w:p/>
        </w:tc>
        <w:tc>
          <w:tcPr>
            <w:tcW w:w="970" w:type="dxa"/>
            <w:gridSpan w:val="2"/>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90" w:hRule="atLeast"/>
        </w:trPr>
        <w:tc>
          <w:tcPr>
            <w:tcW w:w="1730" w:type="dxa"/>
            <w:gridSpan w:val="2"/>
            <w:vMerge w:val="continue"/>
            <w:shd w:val="clear" w:color="auto" w:fill="auto"/>
          </w:tcPr>
          <w:p/>
        </w:tc>
        <w:tc>
          <w:tcPr>
            <w:tcW w:w="970" w:type="dxa"/>
            <w:gridSpan w:val="2"/>
            <w:shd w:val="clear" w:color="auto" w:fill="auto"/>
          </w:tcPr>
          <w:p>
            <w:r>
              <w:rPr>
                <w:rFonts w:hint="eastAsia"/>
              </w:rPr>
              <w:t>EMS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1" w:hRule="atLeast"/>
        </w:trPr>
        <w:tc>
          <w:tcPr>
            <w:tcW w:w="1730" w:type="dxa"/>
            <w:gridSpan w:val="2"/>
            <w:vMerge w:val="continue"/>
            <w:shd w:val="clear" w:color="auto" w:fill="auto"/>
          </w:tcPr>
          <w:p/>
        </w:tc>
        <w:tc>
          <w:tcPr>
            <w:tcW w:w="970" w:type="dxa"/>
            <w:gridSpan w:val="2"/>
            <w:shd w:val="clear" w:color="auto" w:fill="auto"/>
          </w:tcPr>
          <w:p>
            <w:r>
              <w:rPr>
                <w:rFonts w:hint="eastAsia"/>
              </w:rPr>
              <w:t>OHSMS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281" w:hRule="atLeast"/>
        </w:trPr>
        <w:tc>
          <w:tcPr>
            <w:tcW w:w="1730" w:type="dxa"/>
            <w:gridSpan w:val="2"/>
            <w:vMerge w:val="continue"/>
            <w:shd w:val="clear" w:color="auto" w:fill="auto"/>
          </w:tcPr>
          <w:p/>
        </w:tc>
        <w:tc>
          <w:tcPr>
            <w:tcW w:w="970" w:type="dxa"/>
            <w:gridSpan w:val="2"/>
            <w:shd w:val="clear" w:color="auto" w:fill="auto"/>
          </w:tcPr>
          <w:p>
            <w:r>
              <w:rPr>
                <w:rFonts w:hint="eastAsia"/>
              </w:rPr>
              <w:t>FSMS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1" w:hRule="atLeast"/>
        </w:trPr>
        <w:tc>
          <w:tcPr>
            <w:tcW w:w="1730" w:type="dxa"/>
            <w:gridSpan w:val="2"/>
            <w:vMerge w:val="continue"/>
            <w:shd w:val="clear" w:color="auto" w:fill="auto"/>
          </w:tcPr>
          <w:p/>
        </w:tc>
        <w:tc>
          <w:tcPr>
            <w:tcW w:w="970" w:type="dxa"/>
            <w:gridSpan w:val="2"/>
            <w:shd w:val="clear" w:color="auto" w:fill="auto"/>
          </w:tcPr>
          <w:p>
            <w:r>
              <w:rPr>
                <w:rFonts w:hint="eastAsia"/>
              </w:rPr>
              <w:t>HACCP</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62" w:hRule="atLeast"/>
        </w:trPr>
        <w:tc>
          <w:tcPr>
            <w:tcW w:w="1730" w:type="dxa"/>
            <w:gridSpan w:val="2"/>
            <w:vMerge w:val="restart"/>
            <w:shd w:val="clear" w:color="auto" w:fill="auto"/>
          </w:tcPr>
          <w:p>
            <w:r>
              <w:rPr>
                <w:rFonts w:hint="eastAsia"/>
              </w:rPr>
              <w:t>审核组推荐意见</w:t>
            </w:r>
          </w:p>
          <w:p/>
        </w:tc>
        <w:tc>
          <w:tcPr>
            <w:tcW w:w="8350" w:type="dxa"/>
            <w:gridSpan w:val="5"/>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06" w:hRule="atLeast"/>
        </w:trPr>
        <w:tc>
          <w:tcPr>
            <w:tcW w:w="1730" w:type="dxa"/>
            <w:gridSpan w:val="2"/>
            <w:vMerge w:val="continue"/>
            <w:shd w:val="clear" w:color="auto" w:fill="auto"/>
          </w:tcPr>
          <w:p/>
        </w:tc>
        <w:tc>
          <w:tcPr>
            <w:tcW w:w="8350" w:type="dxa"/>
            <w:gridSpan w:val="5"/>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0" w:hRule="atLeast"/>
        </w:trPr>
        <w:tc>
          <w:tcPr>
            <w:tcW w:w="1730" w:type="dxa"/>
            <w:gridSpan w:val="2"/>
            <w:vMerge w:val="continue"/>
            <w:shd w:val="clear" w:color="auto" w:fill="auto"/>
          </w:tcPr>
          <w:p/>
        </w:tc>
        <w:tc>
          <w:tcPr>
            <w:tcW w:w="8350" w:type="dxa"/>
            <w:gridSpan w:val="5"/>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61" w:hRule="atLeast"/>
        </w:trPr>
        <w:tc>
          <w:tcPr>
            <w:tcW w:w="1730" w:type="dxa"/>
            <w:gridSpan w:val="2"/>
            <w:vMerge w:val="continue"/>
            <w:shd w:val="clear" w:color="auto" w:fill="auto"/>
          </w:tcPr>
          <w:p/>
        </w:tc>
        <w:tc>
          <w:tcPr>
            <w:tcW w:w="8350" w:type="dxa"/>
            <w:gridSpan w:val="5"/>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33" w:hRule="atLeast"/>
        </w:trPr>
        <w:tc>
          <w:tcPr>
            <w:tcW w:w="1730" w:type="dxa"/>
            <w:gridSpan w:val="2"/>
            <w:vMerge w:val="continue"/>
            <w:shd w:val="clear" w:color="auto" w:fill="auto"/>
          </w:tcPr>
          <w:p/>
        </w:tc>
        <w:tc>
          <w:tcPr>
            <w:tcW w:w="8350" w:type="dxa"/>
            <w:gridSpan w:val="5"/>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5" w:hRule="atLeast"/>
        </w:trPr>
        <w:tc>
          <w:tcPr>
            <w:tcW w:w="1730" w:type="dxa"/>
            <w:gridSpan w:val="2"/>
            <w:vMerge w:val="continue"/>
            <w:shd w:val="clear" w:color="auto" w:fill="auto"/>
          </w:tcPr>
          <w:p/>
        </w:tc>
        <w:tc>
          <w:tcPr>
            <w:tcW w:w="8350" w:type="dxa"/>
            <w:gridSpan w:val="5"/>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288" w:hRule="atLeast"/>
        </w:trPr>
        <w:tc>
          <w:tcPr>
            <w:tcW w:w="1730" w:type="dxa"/>
            <w:gridSpan w:val="2"/>
            <w:vMerge w:val="continue"/>
            <w:shd w:val="clear" w:color="auto" w:fill="auto"/>
          </w:tcPr>
          <w:p/>
        </w:tc>
        <w:tc>
          <w:tcPr>
            <w:tcW w:w="8350" w:type="dxa"/>
            <w:gridSpan w:val="5"/>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52" w:hRule="atLeast"/>
        </w:trPr>
        <w:tc>
          <w:tcPr>
            <w:tcW w:w="1730" w:type="dxa"/>
            <w:gridSpan w:val="2"/>
            <w:vMerge w:val="continue"/>
            <w:shd w:val="clear" w:color="auto" w:fill="auto"/>
          </w:tcPr>
          <w:p/>
        </w:tc>
        <w:tc>
          <w:tcPr>
            <w:tcW w:w="8350" w:type="dxa"/>
            <w:gridSpan w:val="5"/>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gridSpan w:val="2"/>
            <w:vMerge w:val="continue"/>
            <w:shd w:val="clear" w:color="auto" w:fill="auto"/>
          </w:tcPr>
          <w:p/>
        </w:tc>
        <w:tc>
          <w:tcPr>
            <w:tcW w:w="8350" w:type="dxa"/>
            <w:gridSpan w:val="5"/>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0080" w:type="dxa"/>
            <w:gridSpan w:val="7"/>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gridSpan w:val="2"/>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5"/>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gridSpan w:val="2"/>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5"/>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604" w:hRule="exact"/>
          <w:jc w:val="center"/>
        </w:trPr>
        <w:tc>
          <w:tcPr>
            <w:tcW w:w="1842" w:type="dxa"/>
            <w:gridSpan w:val="2"/>
            <w:vAlign w:val="center"/>
          </w:tcPr>
          <w:p>
            <w:pPr>
              <w:rPr>
                <w:rFonts w:ascii="宋体"/>
                <w:b/>
                <w:color w:val="0000FF"/>
                <w:szCs w:val="21"/>
              </w:rPr>
            </w:pPr>
            <w:r>
              <w:rPr>
                <w:rFonts w:hint="eastAsia" w:ascii="宋体"/>
                <w:b/>
                <w:color w:val="0000FF"/>
                <w:szCs w:val="21"/>
              </w:rPr>
              <w:t>突发事件的处置措施</w:t>
            </w:r>
          </w:p>
        </w:tc>
        <w:tc>
          <w:tcPr>
            <w:tcW w:w="8294" w:type="dxa"/>
            <w:gridSpan w:val="5"/>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604" w:hRule="exact"/>
          <w:jc w:val="center"/>
        </w:trPr>
        <w:tc>
          <w:tcPr>
            <w:tcW w:w="1842" w:type="dxa"/>
            <w:gridSpan w:val="2"/>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5"/>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604" w:hRule="exact"/>
          <w:jc w:val="center"/>
        </w:trPr>
        <w:tc>
          <w:tcPr>
            <w:tcW w:w="1842" w:type="dxa"/>
            <w:gridSpan w:val="2"/>
            <w:vMerge w:val="continue"/>
            <w:vAlign w:val="center"/>
          </w:tcPr>
          <w:p>
            <w:pPr>
              <w:rPr>
                <w:rFonts w:ascii="宋体"/>
                <w:b/>
                <w:color w:val="0000FF"/>
                <w:szCs w:val="21"/>
              </w:rPr>
            </w:pPr>
          </w:p>
        </w:tc>
        <w:tc>
          <w:tcPr>
            <w:tcW w:w="8294" w:type="dxa"/>
            <w:gridSpan w:val="5"/>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914" w:hRule="exact"/>
          <w:jc w:val="center"/>
        </w:trPr>
        <w:tc>
          <w:tcPr>
            <w:tcW w:w="1842" w:type="dxa"/>
            <w:gridSpan w:val="2"/>
          </w:tcPr>
          <w:p>
            <w:r>
              <w:rPr>
                <w:rFonts w:hint="eastAsia"/>
              </w:rPr>
              <w:t>审核组长签字</w:t>
            </w:r>
          </w:p>
        </w:tc>
        <w:tc>
          <w:tcPr>
            <w:tcW w:w="2764" w:type="dxa"/>
            <w:gridSpan w:val="2"/>
            <w:tcMar>
              <w:left w:w="113" w:type="dxa"/>
            </w:tcMar>
          </w:tcPr>
          <w:p/>
          <w:p>
            <w:pP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3175</wp:posOffset>
                  </wp:positionV>
                  <wp:extent cx="825500" cy="386080"/>
                  <wp:effectExtent l="0" t="0" r="25400" b="7620"/>
                  <wp:wrapTight wrapText="bothSides">
                    <wp:wrapPolygon>
                      <wp:start x="8972" y="711"/>
                      <wp:lineTo x="2658" y="711"/>
                      <wp:lineTo x="1329" y="5684"/>
                      <wp:lineTo x="2991" y="19895"/>
                      <wp:lineTo x="3988" y="20605"/>
                      <wp:lineTo x="18942" y="20605"/>
                      <wp:lineTo x="19274" y="19895"/>
                      <wp:lineTo x="21268" y="13500"/>
                      <wp:lineTo x="21268" y="9237"/>
                      <wp:lineTo x="20603" y="7105"/>
                      <wp:lineTo x="17612" y="711"/>
                      <wp:lineTo x="8972" y="711"/>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6"/>
                          <a:stretch>
                            <a:fillRect/>
                          </a:stretch>
                        </pic:blipFill>
                        <pic:spPr>
                          <a:xfrm>
                            <a:off x="0" y="0"/>
                            <a:ext cx="825500" cy="386080"/>
                          </a:xfrm>
                          <a:prstGeom prst="rect">
                            <a:avLst/>
                          </a:prstGeom>
                        </pic:spPr>
                      </pic:pic>
                    </a:graphicData>
                  </a:graphic>
                </wp:anchor>
              </w:drawing>
            </w:r>
          </w:p>
        </w:tc>
        <w:tc>
          <w:tcPr>
            <w:tcW w:w="2764" w:type="dxa"/>
            <w:tcMar>
              <w:left w:w="113" w:type="dxa"/>
            </w:tcMar>
          </w:tcPr>
          <w:p>
            <w:r>
              <w:rPr>
                <w:rFonts w:hint="eastAsia"/>
              </w:rPr>
              <w:t>日期</w:t>
            </w:r>
          </w:p>
        </w:tc>
        <w:tc>
          <w:tcPr>
            <w:tcW w:w="2766" w:type="dxa"/>
            <w:gridSpan w:val="2"/>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2022-05-23</w:t>
            </w:r>
            <w:bookmarkStart w:id="41" w:name="_GoBack"/>
            <w:bookmarkEnd w:id="4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302"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A3"/>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☑其他（车辆管理）</w:t>
            </w:r>
          </w:p>
          <w:p>
            <w:pPr>
              <w:shd w:val="clear" w:color="auto" w:fill="F4B8FF"/>
              <w:spacing w:before="40" w:after="40"/>
            </w:pPr>
            <w:r>
              <w:rPr>
                <w:rFonts w:hint="eastAsia"/>
              </w:rPr>
              <w:t>☑验证/确认</w:t>
            </w:r>
            <w:r>
              <w:rPr>
                <w:rFonts w:hint="eastAsia"/>
                <w:lang w:val="en-US" w:eastAsia="zh-CN"/>
              </w:rPr>
              <w:t xml:space="preserve">   </w:t>
            </w:r>
            <w:r>
              <w:rPr>
                <w:rFonts w:hint="eastAsia"/>
              </w:rPr>
              <w:sym w:font="Wingdings 2" w:char="0052"/>
            </w:r>
            <w:r>
              <w:rPr>
                <w:rFonts w:hint="eastAsia"/>
              </w:rPr>
              <w:t xml:space="preserve">设备维修  </w:t>
            </w:r>
            <w:r>
              <w:rPr>
                <w:rFonts w:hint="eastAsia"/>
              </w:rPr>
              <w:sym w:font="Wingdings 2" w:char="0052"/>
            </w:r>
            <w:r>
              <w:rPr>
                <w:rFonts w:hint="eastAsia"/>
              </w:rPr>
              <w:t>人员培训</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rPr>
                <w:rFonts w:hint="default"/>
                <w:lang w:val="en-US"/>
              </w:rPr>
            </w:pPr>
            <w:r>
              <w:rPr>
                <w:rFonts w:hint="eastAsia"/>
              </w:rPr>
              <w:t xml:space="preserve">□人员培训 </w:t>
            </w:r>
            <w:r>
              <w:rPr>
                <w:rFonts w:hint="eastAsia"/>
                <w:lang w:eastAsia="zh-CN"/>
              </w:rPr>
              <w:t>☑</w:t>
            </w:r>
            <w:r>
              <w:rPr>
                <w:rFonts w:hint="eastAsia"/>
              </w:rPr>
              <w:t>其他</w:t>
            </w:r>
            <w:r>
              <w:rPr>
                <w:rFonts w:hint="eastAsia"/>
                <w:u w:val="single"/>
                <w:lang w:eastAsia="zh-CN"/>
              </w:rPr>
              <w:t>——</w:t>
            </w:r>
            <w:r>
              <w:rPr>
                <w:rFonts w:hint="eastAsia"/>
                <w:u w:val="single"/>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widowControl/>
              <w:spacing w:before="40"/>
              <w:jc w:val="left"/>
              <w:rPr>
                <w:b/>
                <w:bCs/>
                <w:u w:val="single"/>
              </w:rPr>
            </w:pPr>
            <w:r>
              <w:rPr>
                <w:rFonts w:hint="eastAsia"/>
                <w:u w:val="single"/>
              </w:rPr>
              <w:t xml:space="preserve">  </w:t>
            </w:r>
            <w:r>
              <w:rPr>
                <w:rFonts w:hint="eastAsia"/>
                <w:b/>
                <w:bCs/>
                <w:color w:val="0000FF"/>
                <w:szCs w:val="18"/>
                <w:u w:val="single"/>
              </w:rPr>
              <w:t>绿色安全  快捷放心  精益求精</w:t>
            </w:r>
            <w:r>
              <w:rPr>
                <w:rFonts w:hint="eastAsia"/>
                <w:b/>
                <w:bCs/>
                <w:color w:val="0000FF"/>
                <w:szCs w:val="18"/>
                <w:u w:val="single"/>
                <w:lang w:val="en-US" w:eastAsia="zh-CN"/>
              </w:rPr>
              <w:t xml:space="preserve"> </w:t>
            </w:r>
            <w:r>
              <w:rPr>
                <w:rFonts w:hint="eastAsia"/>
                <w:b/>
                <w:bCs/>
                <w:u w:val="single"/>
              </w:rPr>
              <w:t xml:space="preserve"> </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李梦</w:t>
            </w:r>
            <w:r>
              <w:rPr>
                <w:rFonts w:hint="eastAsia"/>
                <w:u w:val="single"/>
              </w:rPr>
              <w:t xml:space="preserve">   </w:t>
            </w:r>
            <w:r>
              <w:rPr>
                <w:rFonts w:hint="eastAsia"/>
                <w:lang w:eastAsia="zh-CN"/>
              </w:rPr>
              <w:t>□</w:t>
            </w:r>
            <w:r>
              <w:rPr>
                <w:rFonts w:hint="eastAsia"/>
              </w:rPr>
              <w:t>先生/</w:t>
            </w:r>
            <w:r>
              <w:rPr>
                <w:rFonts w:hint="eastAsia"/>
              </w:rPr>
              <w:sym w:font="Wingdings" w:char="00FE"/>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782" w:hRule="atLeast"/>
        </w:trPr>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pStyle w:val="2"/>
              <w:rPr>
                <w:rFonts w:ascii="Times New Roman" w:hAnsi="Times New Roman" w:cs="Times New Roman"/>
                <w:sz w:val="21"/>
                <w:szCs w:val="21"/>
              </w:rPr>
            </w:pPr>
            <w:r>
              <w:rPr>
                <w:rFonts w:hint="eastAsia" w:ascii="Times New Roman" w:hAnsi="Times New Roman" w:cs="Times New Roman"/>
                <w:sz w:val="21"/>
                <w:szCs w:val="21"/>
              </w:rPr>
              <w:t>在策划管理体系时，组织确定了需要应对的风险和机遇及应对这些风险和机遇的措施；</w:t>
            </w:r>
          </w:p>
          <w:p>
            <w:pPr>
              <w:pStyle w:val="2"/>
              <w:rPr>
                <w:rFonts w:ascii="Times New Roman" w:hAnsi="Times New Roman" w:cs="Times New Roman"/>
              </w:rPr>
            </w:pPr>
          </w:p>
          <w:tbl>
            <w:tblPr>
              <w:tblStyle w:val="10"/>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313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top"/>
                </w:tcPr>
                <w:p>
                  <w:pPr>
                    <w:pStyle w:val="2"/>
                    <w:rPr>
                      <w:rFonts w:ascii="Times New Roman" w:hAnsi="Times New Roman" w:eastAsia="宋体" w:cs="Times New Roman"/>
                      <w:kern w:val="2"/>
                      <w:sz w:val="18"/>
                      <w:szCs w:val="18"/>
                      <w:lang w:val="en-US" w:eastAsia="zh-CN" w:bidi="ar-SA"/>
                    </w:rPr>
                  </w:pPr>
                  <w:r>
                    <w:rPr>
                      <w:rFonts w:hint="eastAsia" w:ascii="Times New Roman" w:hAnsi="Times New Roman" w:cs="Times New Roman"/>
                    </w:rPr>
                    <w:t>主要的风险描述</w:t>
                  </w:r>
                </w:p>
              </w:tc>
              <w:tc>
                <w:tcPr>
                  <w:tcW w:w="3139" w:type="dxa"/>
                  <w:vAlign w:val="top"/>
                </w:tcPr>
                <w:p>
                  <w:pPr>
                    <w:pStyle w:val="2"/>
                    <w:rPr>
                      <w:rFonts w:ascii="Times New Roman" w:hAnsi="Times New Roman" w:eastAsia="宋体" w:cs="Times New Roman"/>
                      <w:kern w:val="2"/>
                      <w:sz w:val="18"/>
                      <w:szCs w:val="18"/>
                      <w:lang w:val="en-US" w:eastAsia="zh-CN" w:bidi="ar-SA"/>
                    </w:rPr>
                  </w:pPr>
                  <w:r>
                    <w:rPr>
                      <w:rFonts w:hint="eastAsia" w:ascii="Times New Roman" w:hAnsi="Times New Roman" w:cs="Times New Roman"/>
                    </w:rPr>
                    <w:t>应对措施</w:t>
                  </w:r>
                </w:p>
              </w:tc>
              <w:tc>
                <w:tcPr>
                  <w:tcW w:w="2180" w:type="dxa"/>
                  <w:vAlign w:val="top"/>
                </w:tcPr>
                <w:p>
                  <w:pPr>
                    <w:pStyle w:val="2"/>
                    <w:rPr>
                      <w:rFonts w:ascii="Times New Roman" w:hAnsi="Times New Roman" w:eastAsia="宋体" w:cs="Times New Roman"/>
                      <w:kern w:val="2"/>
                      <w:sz w:val="18"/>
                      <w:szCs w:val="18"/>
                      <w:lang w:val="en-US" w:eastAsia="zh-CN" w:bidi="ar-SA"/>
                    </w:rPr>
                  </w:pPr>
                  <w:r>
                    <w:rPr>
                      <w:rFonts w:hint="eastAsia" w:ascii="Times New Roman" w:hAnsi="Times New Roman"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pPr>
                    <w:widowControl/>
                    <w:spacing w:line="36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运输配送环节控制不当，导致顾客投诉或不良反馈</w:t>
                  </w:r>
                </w:p>
              </w:tc>
              <w:tc>
                <w:tcPr>
                  <w:tcW w:w="3139" w:type="dxa"/>
                  <w:vAlign w:val="top"/>
                </w:tcPr>
                <w:p>
                  <w:pPr>
                    <w:numPr>
                      <w:ilvl w:val="0"/>
                      <w:numId w:val="2"/>
                    </w:num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加强人员的培训；</w:t>
                  </w:r>
                </w:p>
                <w:p>
                  <w:pPr>
                    <w:numPr>
                      <w:ilvl w:val="0"/>
                      <w:numId w:val="2"/>
                    </w:num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合理规划配送路线；</w:t>
                  </w:r>
                </w:p>
                <w:p>
                  <w:pPr>
                    <w:numPr>
                      <w:ilvl w:val="0"/>
                      <w:numId w:val="2"/>
                    </w:numPr>
                    <w:rPr>
                      <w:rFonts w:hint="default" w:ascii="Arial" w:hAnsi="Arial" w:eastAsia="宋体" w:cs="Arial"/>
                      <w:snapToGrid w:val="0"/>
                      <w:kern w:val="0"/>
                      <w:sz w:val="20"/>
                      <w:szCs w:val="20"/>
                      <w:lang w:val="en-US" w:eastAsia="zh-CN" w:bidi="ar-SA"/>
                    </w:rPr>
                  </w:pPr>
                  <w:r>
                    <w:rPr>
                      <w:rFonts w:hint="eastAsia" w:ascii="宋体" w:hAnsi="宋体" w:eastAsia="宋体" w:cs="Times New Roman"/>
                      <w:szCs w:val="21"/>
                      <w:lang w:val="en-US" w:eastAsia="zh-CN"/>
                    </w:rPr>
                    <w:t>提前了解客户特殊要求</w:t>
                  </w:r>
                </w:p>
              </w:tc>
              <w:tc>
                <w:tcPr>
                  <w:tcW w:w="2180" w:type="dxa"/>
                  <w:vAlign w:val="top"/>
                </w:tcPr>
                <w:p>
                  <w:pPr>
                    <w:pStyle w:val="2"/>
                    <w:rPr>
                      <w:rFonts w:ascii="Times New Roman" w:hAnsi="Times New Roman" w:eastAsia="宋体" w:cs="Times New Roman"/>
                      <w:kern w:val="2"/>
                      <w:sz w:val="18"/>
                      <w:szCs w:val="18"/>
                      <w:lang w:val="en-US" w:eastAsia="zh-CN" w:bidi="ar-SA"/>
                    </w:rPr>
                  </w:pPr>
                  <w:r>
                    <w:rPr>
                      <w:rFonts w:hint="eastAsia" w:ascii="Times New Roman" w:hAnsi="Times New Roman" w:cs="Times New Roman"/>
                    </w:rPr>
                    <w:t>基本有效基本有效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top"/>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新冠疫</w:t>
                  </w:r>
                  <w:r>
                    <w:rPr>
                      <w:rFonts w:asciiTheme="minorEastAsia" w:hAnsiTheme="minorEastAsia" w:eastAsiaTheme="minorEastAsia"/>
                      <w:szCs w:val="21"/>
                    </w:rPr>
                    <w:t>情</w:t>
                  </w:r>
                  <w:r>
                    <w:rPr>
                      <w:rFonts w:hint="eastAsia" w:asciiTheme="minorEastAsia" w:hAnsiTheme="minorEastAsia" w:eastAsiaTheme="minorEastAsia"/>
                      <w:szCs w:val="21"/>
                    </w:rPr>
                    <w:t>导</w:t>
                  </w:r>
                  <w:r>
                    <w:rPr>
                      <w:rFonts w:asciiTheme="minorEastAsia" w:hAnsiTheme="minorEastAsia" w:eastAsiaTheme="minorEastAsia"/>
                      <w:szCs w:val="21"/>
                    </w:rPr>
                    <w:t>致</w:t>
                  </w:r>
                  <w:r>
                    <w:rPr>
                      <w:rFonts w:hint="eastAsia" w:asciiTheme="minorEastAsia" w:hAnsiTheme="minorEastAsia" w:eastAsiaTheme="minorEastAsia"/>
                      <w:szCs w:val="21"/>
                    </w:rPr>
                    <w:t>客户要货需求</w:t>
                  </w:r>
                  <w:r>
                    <w:rPr>
                      <w:rFonts w:asciiTheme="minorEastAsia" w:hAnsiTheme="minorEastAsia" w:eastAsiaTheme="minorEastAsia"/>
                      <w:szCs w:val="21"/>
                    </w:rPr>
                    <w:t>不稳定</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部分食材较难采买</w:t>
                  </w:r>
                </w:p>
              </w:tc>
              <w:tc>
                <w:tcPr>
                  <w:tcW w:w="3139" w:type="dxa"/>
                  <w:vAlign w:val="top"/>
                </w:tcPr>
                <w:p>
                  <w:pPr>
                    <w:numPr>
                      <w:ilvl w:val="0"/>
                      <w:numId w:val="3"/>
                    </w:numP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切实做好防疫措施完善售后服务体系，优质服务，提高客户满意度；</w:t>
                  </w:r>
                </w:p>
                <w:p>
                  <w:pPr>
                    <w:numPr>
                      <w:ilvl w:val="0"/>
                      <w:numId w:val="3"/>
                    </w:numPr>
                    <w:ind w:left="0" w:leftChars="0" w:firstLine="0" w:firstLineChars="0"/>
                    <w:rPr>
                      <w:rFonts w:hint="default" w:ascii="Arial" w:hAnsi="Arial" w:eastAsia="宋体" w:cs="Arial"/>
                      <w:snapToGrid w:val="0"/>
                      <w:kern w:val="0"/>
                      <w:sz w:val="20"/>
                      <w:szCs w:val="20"/>
                      <w:lang w:val="en-US" w:eastAsia="de-DE" w:bidi="ar-SA"/>
                    </w:rPr>
                  </w:pPr>
                  <w:r>
                    <w:rPr>
                      <w:rFonts w:hint="eastAsia" w:ascii="宋体" w:hAnsi="宋体" w:eastAsia="宋体" w:cs="Times New Roman"/>
                      <w:szCs w:val="21"/>
                      <w:lang w:val="en-US" w:eastAsia="zh-CN"/>
                    </w:rPr>
                    <w:t>易储存货物储备一定的库存量</w:t>
                  </w:r>
                </w:p>
              </w:tc>
              <w:tc>
                <w:tcPr>
                  <w:tcW w:w="2180" w:type="dxa"/>
                  <w:vAlign w:val="top"/>
                </w:tcPr>
                <w:p>
                  <w:pPr>
                    <w:pStyle w:val="2"/>
                    <w:rPr>
                      <w:rFonts w:ascii="Times New Roman" w:hAnsi="Times New Roman" w:eastAsia="宋体" w:cs="Times New Roman"/>
                      <w:kern w:val="2"/>
                      <w:sz w:val="18"/>
                      <w:szCs w:val="18"/>
                      <w:lang w:val="en-US" w:eastAsia="zh-CN" w:bidi="ar-SA"/>
                    </w:rPr>
                  </w:pPr>
                  <w:r>
                    <w:rPr>
                      <w:rFonts w:hint="eastAsia" w:ascii="Times New Roman" w:hAnsi="Times New Roman" w:cs="Times New Roma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tcPr>
                <w:p>
                  <w:pPr>
                    <w:pStyle w:val="2"/>
                    <w:rPr>
                      <w:rFonts w:ascii="Times New Roman" w:hAnsi="Times New Roman" w:cs="Times New Roman"/>
                      <w:vertAlign w:val="baseline"/>
                    </w:rPr>
                  </w:pPr>
                </w:p>
              </w:tc>
              <w:tc>
                <w:tcPr>
                  <w:tcW w:w="3139" w:type="dxa"/>
                </w:tcPr>
                <w:p>
                  <w:pPr>
                    <w:pStyle w:val="2"/>
                    <w:rPr>
                      <w:rFonts w:ascii="Times New Roman" w:hAnsi="Times New Roman" w:cs="Times New Roman"/>
                      <w:vertAlign w:val="baseline"/>
                    </w:rPr>
                  </w:pPr>
                </w:p>
              </w:tc>
              <w:tc>
                <w:tcPr>
                  <w:tcW w:w="2180" w:type="dxa"/>
                </w:tcPr>
                <w:p>
                  <w:pPr>
                    <w:pStyle w:val="2"/>
                    <w:rPr>
                      <w:rFonts w:ascii="Times New Roman" w:hAnsi="Times New Roman" w:cs="Times New Roman"/>
                      <w:vertAlign w:val="baseline"/>
                    </w:rPr>
                  </w:pPr>
                </w:p>
              </w:tc>
            </w:tr>
          </w:tbl>
          <w:p>
            <w:pPr>
              <w:pStyle w:val="2"/>
              <w:rPr>
                <w:rFonts w:hint="eastAsia" w:ascii="Times New Roman" w:hAnsi="Times New Roman" w:cs="Times New Roman"/>
              </w:rPr>
            </w:pPr>
          </w:p>
          <w:p>
            <w:pPr>
              <w:pStyle w:val="2"/>
              <w:rPr>
                <w:rFonts w:hint="eastAsia" w:ascii="Times New Roman" w:hAnsi="Times New Roman" w:cs="Times New Roman"/>
              </w:rPr>
            </w:pPr>
          </w:p>
          <w:tbl>
            <w:tblPr>
              <w:tblStyle w:val="1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379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11" w:type="dxa"/>
                </w:tcPr>
                <w:p>
                  <w:pPr>
                    <w:pStyle w:val="2"/>
                    <w:rPr>
                      <w:rFonts w:ascii="Times New Roman" w:hAnsi="Times New Roman" w:cs="Times New Roman"/>
                    </w:rPr>
                  </w:pPr>
                  <w:r>
                    <w:rPr>
                      <w:rFonts w:hint="eastAsia" w:ascii="Times New Roman" w:hAnsi="Times New Roman" w:cs="Times New Roman"/>
                    </w:rPr>
                    <w:t>主要的机遇描述</w:t>
                  </w:r>
                </w:p>
              </w:tc>
              <w:tc>
                <w:tcPr>
                  <w:tcW w:w="3790" w:type="dxa"/>
                </w:tcPr>
                <w:p>
                  <w:pPr>
                    <w:pStyle w:val="2"/>
                    <w:rPr>
                      <w:rFonts w:ascii="Times New Roman" w:hAnsi="Times New Roman" w:cs="Times New Roman"/>
                    </w:rPr>
                  </w:pPr>
                  <w:r>
                    <w:rPr>
                      <w:rFonts w:hint="eastAsia" w:ascii="Times New Roman" w:hAnsi="Times New Roman" w:cs="Times New Roman"/>
                    </w:rPr>
                    <w:t>应对措施</w:t>
                  </w:r>
                </w:p>
              </w:tc>
              <w:tc>
                <w:tcPr>
                  <w:tcW w:w="1740" w:type="dxa"/>
                </w:tcPr>
                <w:p>
                  <w:pPr>
                    <w:pStyle w:val="2"/>
                    <w:rPr>
                      <w:rFonts w:ascii="Times New Roman" w:hAnsi="Times New Roman" w:cs="Times New Roman"/>
                    </w:rPr>
                  </w:pPr>
                  <w:r>
                    <w:rPr>
                      <w:rFonts w:hint="eastAsia" w:ascii="Times New Roman" w:hAnsi="Times New Roman"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11"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国家是食品安全的重视程度加大，对源头餐饮食材的管理加强</w:t>
                  </w:r>
                </w:p>
              </w:tc>
              <w:tc>
                <w:tcPr>
                  <w:tcW w:w="3790" w:type="dxa"/>
                  <w:vAlign w:val="top"/>
                </w:tcPr>
                <w:p>
                  <w:pPr>
                    <w:numPr>
                      <w:ilvl w:val="0"/>
                      <w:numId w:val="4"/>
                    </w:numPr>
                    <w:rPr>
                      <w:rFonts w:hint="eastAsia" w:ascii="宋体" w:hAnsi="宋体"/>
                      <w:szCs w:val="21"/>
                      <w:lang w:val="en-US" w:eastAsia="zh-CN"/>
                    </w:rPr>
                  </w:pPr>
                  <w:r>
                    <w:rPr>
                      <w:rFonts w:hint="eastAsia" w:ascii="宋体" w:hAnsi="宋体"/>
                      <w:szCs w:val="21"/>
                      <w:lang w:val="en-US" w:eastAsia="zh-CN"/>
                    </w:rPr>
                    <w:t>具备资源优势竞争食材源头的配送；</w:t>
                  </w:r>
                </w:p>
                <w:p>
                  <w:pPr>
                    <w:numPr>
                      <w:ilvl w:val="0"/>
                      <w:numId w:val="4"/>
                    </w:numPr>
                    <w:ind w:left="0" w:leftChars="0" w:firstLine="0" w:firstLineChars="0"/>
                  </w:pPr>
                  <w:r>
                    <w:rPr>
                      <w:rFonts w:hint="eastAsia" w:ascii="宋体" w:hAnsi="宋体"/>
                      <w:szCs w:val="21"/>
                      <w:lang w:val="en-US" w:eastAsia="zh-CN"/>
                    </w:rPr>
                    <w:t>良好的供应链；</w:t>
                  </w:r>
                </w:p>
                <w:p>
                  <w:pPr>
                    <w:numPr>
                      <w:ilvl w:val="0"/>
                      <w:numId w:val="4"/>
                    </w:numPr>
                    <w:ind w:left="0" w:leftChars="0" w:firstLine="0" w:firstLineChars="0"/>
                    <w:rPr>
                      <w:rFonts w:ascii="Times New Roman" w:hAnsi="Times New Roman" w:eastAsia="宋体" w:cs="Times New Roman"/>
                      <w:kern w:val="2"/>
                      <w:sz w:val="21"/>
                      <w:szCs w:val="24"/>
                      <w:lang w:val="en-US" w:eastAsia="zh-CN" w:bidi="ar-SA"/>
                    </w:rPr>
                  </w:pPr>
                  <w:r>
                    <w:rPr>
                      <w:rFonts w:hint="eastAsia" w:ascii="宋体" w:hAnsi="宋体"/>
                      <w:szCs w:val="21"/>
                    </w:rPr>
                    <w:t>做好广告宣传，包括体系认证</w:t>
                  </w:r>
                </w:p>
              </w:tc>
              <w:tc>
                <w:tcPr>
                  <w:tcW w:w="1740" w:type="dxa"/>
                  <w:vAlign w:val="top"/>
                </w:tcPr>
                <w:p>
                  <w:pPr>
                    <w:rPr>
                      <w:rFonts w:ascii="Times New Roman" w:hAnsi="Times New Roman" w:eastAsia="宋体" w:cs="Times New Roman"/>
                      <w:kern w:val="2"/>
                      <w:sz w:val="21"/>
                      <w:szCs w:val="24"/>
                      <w:highlight w:val="cyan"/>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11" w:type="dxa"/>
                  <w:vAlign w:val="top"/>
                </w:tcPr>
                <w:p>
                  <w:pPr>
                    <w:rPr>
                      <w:rFonts w:ascii="Times New Roman" w:hAnsi="Times New Roman" w:eastAsia="宋体" w:cs="Times New Roman"/>
                      <w:kern w:val="2"/>
                      <w:sz w:val="21"/>
                      <w:szCs w:val="24"/>
                      <w:lang w:val="en-US" w:eastAsia="zh-CN" w:bidi="ar-SA"/>
                    </w:rPr>
                  </w:pPr>
                  <w:r>
                    <w:rPr>
                      <w:rFonts w:hint="eastAsia"/>
                      <w:szCs w:val="24"/>
                    </w:rPr>
                    <w:t>国</w:t>
                  </w:r>
                  <w:r>
                    <w:rPr>
                      <w:szCs w:val="24"/>
                    </w:rPr>
                    <w:t>家对农业</w:t>
                  </w:r>
                  <w:r>
                    <w:rPr>
                      <w:rFonts w:hint="eastAsia"/>
                      <w:szCs w:val="24"/>
                    </w:rPr>
                    <w:t>重</w:t>
                  </w:r>
                  <w:r>
                    <w:rPr>
                      <w:szCs w:val="24"/>
                    </w:rPr>
                    <w:t>视</w:t>
                  </w:r>
                  <w:r>
                    <w:rPr>
                      <w:rFonts w:hint="eastAsia"/>
                      <w:szCs w:val="24"/>
                    </w:rPr>
                    <w:t>，</w:t>
                  </w:r>
                  <w:r>
                    <w:rPr>
                      <w:szCs w:val="24"/>
                    </w:rPr>
                    <w:t>成本降低</w:t>
                  </w:r>
                </w:p>
              </w:tc>
              <w:tc>
                <w:tcPr>
                  <w:tcW w:w="3790" w:type="dxa"/>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积极拓展新市场,开发新客户</w:t>
                  </w:r>
                </w:p>
              </w:tc>
              <w:tc>
                <w:tcPr>
                  <w:tcW w:w="1740" w:type="dxa"/>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11" w:type="dxa"/>
                </w:tcPr>
                <w:p>
                  <w:pPr>
                    <w:pStyle w:val="2"/>
                    <w:rPr>
                      <w:rFonts w:ascii="Times New Roman" w:hAnsi="Times New Roman" w:cs="Times New Roman"/>
                    </w:rPr>
                  </w:pPr>
                </w:p>
              </w:tc>
              <w:tc>
                <w:tcPr>
                  <w:tcW w:w="3790" w:type="dxa"/>
                </w:tcPr>
                <w:p>
                  <w:pPr>
                    <w:pStyle w:val="2"/>
                    <w:rPr>
                      <w:rFonts w:ascii="Times New Roman" w:hAnsi="Times New Roman" w:cs="Times New Roman"/>
                    </w:rPr>
                  </w:pPr>
                </w:p>
              </w:tc>
              <w:tc>
                <w:tcPr>
                  <w:tcW w:w="1740" w:type="dxa"/>
                </w:tcPr>
                <w:p>
                  <w:pPr>
                    <w:pStyle w:val="2"/>
                    <w:rPr>
                      <w:rFonts w:ascii="Times New Roman" w:hAnsi="Times New Roman" w:cs="Times New Roman"/>
                    </w:rPr>
                  </w:pPr>
                </w:p>
              </w:tc>
            </w:tr>
          </w:tbl>
          <w:p>
            <w:pPr>
              <w:pStyle w:val="2"/>
              <w:rPr>
                <w:rFonts w:hint="eastAsia" w:ascii="Times New Roman" w:hAnsi="Times New Roman" w:cs="Times New Roman"/>
              </w:rPr>
            </w:pPr>
          </w:p>
          <w:p>
            <w:pPr>
              <w:pStyle w:val="2"/>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shd w:val="clear" w:color="auto" w:fill="F4B8FF"/>
              <w:rPr>
                <w:rFonts w:hint="eastAsia"/>
              </w:rPr>
            </w:pPr>
          </w:p>
          <w:tbl>
            <w:tblPr>
              <w:tblStyle w:val="10"/>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1275"/>
              <w:gridCol w:w="308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2"/>
                      <w:lang w:val="en-US" w:eastAsia="zh-CN" w:bidi="ar-SA"/>
                    </w:rPr>
                  </w:pPr>
                  <w:r>
                    <w:rPr>
                      <w:rFonts w:hint="eastAsia"/>
                      <w:szCs w:val="22"/>
                    </w:rPr>
                    <w:t>食品安全目标</w:t>
                  </w:r>
                </w:p>
              </w:tc>
              <w:tc>
                <w:tcPr>
                  <w:tcW w:w="1275"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2"/>
                      <w:lang w:val="en-US" w:eastAsia="zh-CN" w:bidi="ar-SA"/>
                    </w:rPr>
                  </w:pPr>
                  <w:r>
                    <w:rPr>
                      <w:rFonts w:hint="eastAsia"/>
                      <w:szCs w:val="22"/>
                    </w:rPr>
                    <w:t>考核频率</w:t>
                  </w:r>
                </w:p>
              </w:tc>
              <w:tc>
                <w:tcPr>
                  <w:tcW w:w="3088"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2"/>
                      <w:lang w:val="en-US" w:eastAsia="zh-CN" w:bidi="ar-SA"/>
                    </w:rPr>
                  </w:pPr>
                  <w:r>
                    <w:rPr>
                      <w:rFonts w:hint="eastAsia"/>
                      <w:szCs w:val="22"/>
                    </w:rPr>
                    <w:t>计算方法</w:t>
                  </w:r>
                </w:p>
              </w:tc>
              <w:tc>
                <w:tcPr>
                  <w:tcW w:w="2110" w:type="dxa"/>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2021.06-2022.03</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66"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杜绝重大的卫生质量事故</w:t>
                  </w:r>
                </w:p>
              </w:tc>
              <w:tc>
                <w:tcPr>
                  <w:tcW w:w="1275"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2"/>
                      <w:lang w:val="en-US" w:eastAsia="zh-CN" w:bidi="ar-SA"/>
                    </w:rPr>
                  </w:pPr>
                  <w:r>
                    <w:rPr>
                      <w:rFonts w:hint="eastAsia"/>
                      <w:szCs w:val="22"/>
                      <w:lang w:val="en-US" w:eastAsia="zh-CN"/>
                    </w:rPr>
                    <w:t>每半年</w:t>
                  </w:r>
                </w:p>
              </w:tc>
              <w:tc>
                <w:tcPr>
                  <w:tcW w:w="3088"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GB" w:eastAsia="zh-CN" w:bidi="ar-SA"/>
                    </w:rPr>
                    <w:t>重大质量安全事故发生 0 次</w:t>
                  </w:r>
                </w:p>
              </w:tc>
              <w:tc>
                <w:tcPr>
                  <w:tcW w:w="2110" w:type="dxa"/>
                </w:tcPr>
                <w:p>
                  <w:pPr>
                    <w:keepNext w:val="0"/>
                    <w:keepLines w:val="0"/>
                    <w:suppressLineNumbers w:val="0"/>
                    <w:spacing w:before="156" w:beforeLines="5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b/>
                      <w:kern w:val="2"/>
                      <w:sz w:val="21"/>
                      <w:szCs w:val="20"/>
                      <w:lang w:val="en-US" w:eastAsia="zh-CN" w:bidi="ar-SA"/>
                    </w:rPr>
                  </w:pPr>
                  <w:r>
                    <w:rPr>
                      <w:rFonts w:hint="default" w:ascii="Times New Roman" w:hAnsi="Times New Roman" w:eastAsia="宋体" w:cs="Times New Roman"/>
                      <w:b w:val="0"/>
                      <w:bCs/>
                      <w:kern w:val="2"/>
                      <w:sz w:val="21"/>
                      <w:szCs w:val="20"/>
                      <w:lang w:val="en-US" w:eastAsia="zh-CN" w:bidi="ar-SA"/>
                    </w:rPr>
                    <w:t>产品出厂一次检 验合格率≥ 99%</w:t>
                  </w:r>
                </w:p>
              </w:tc>
              <w:tc>
                <w:tcPr>
                  <w:tcW w:w="1275"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2"/>
                      <w:lang w:val="en-US" w:eastAsia="zh-CN" w:bidi="ar-SA"/>
                    </w:rPr>
                  </w:pPr>
                  <w:r>
                    <w:rPr>
                      <w:rFonts w:hint="eastAsia"/>
                      <w:szCs w:val="22"/>
                      <w:lang w:val="en-US" w:eastAsia="zh-CN"/>
                    </w:rPr>
                    <w:t>每半年</w:t>
                  </w:r>
                </w:p>
              </w:tc>
              <w:tc>
                <w:tcPr>
                  <w:tcW w:w="3088"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bCs/>
                      <w:kern w:val="2"/>
                      <w:sz w:val="21"/>
                      <w:szCs w:val="20"/>
                      <w:lang w:val="en-GB" w:eastAsia="zh-CN" w:bidi="ar-SA"/>
                    </w:rPr>
                  </w:pPr>
                  <w:r>
                    <w:rPr>
                      <w:rFonts w:hint="eastAsia"/>
                      <w:bCs/>
                      <w:szCs w:val="20"/>
                    </w:rPr>
                    <w:t>错发、漏发的文件/所有应发放的文件</w:t>
                  </w:r>
                  <w:r>
                    <w:rPr>
                      <w:rFonts w:hint="eastAsia"/>
                      <w:szCs w:val="21"/>
                    </w:rPr>
                    <w:t>×100%</w:t>
                  </w:r>
                </w:p>
              </w:tc>
              <w:tc>
                <w:tcPr>
                  <w:tcW w:w="2110" w:type="dxa"/>
                </w:tcPr>
                <w:p>
                  <w:pPr>
                    <w:keepNext w:val="0"/>
                    <w:keepLines w:val="0"/>
                    <w:suppressLineNumbers w:val="0"/>
                    <w:spacing w:before="156" w:beforeLines="5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szCs w:val="21"/>
                    </w:rPr>
                    <w:t>0</w:t>
                  </w:r>
                </w:p>
              </w:tc>
            </w:tr>
          </w:tbl>
          <w:p>
            <w:pPr>
              <w:shd w:val="clear" w:color="auto" w:fill="F4B8FF"/>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rPr>
                <w:rFonts w:hint="eastAsia"/>
                <w:u w:val="single"/>
              </w:rPr>
            </w:pPr>
            <w:r>
              <w:rPr>
                <w:rFonts w:hint="eastAsia"/>
                <w:u w:val="single"/>
              </w:rPr>
              <w:t xml:space="preserve">厂房面积： 2272.87 平方米；建筑面积 6818.61 平方米；仓库配送场地 1 个；其中冷藏库 5个；冷冻库 3个；配送车辆：5 辆；常温库： 8  个 </w:t>
            </w:r>
          </w:p>
          <w:p>
            <w:pPr>
              <w:pStyle w:val="8"/>
              <w:rPr>
                <w:rFonts w:hint="default"/>
                <w:lang w:val="en-US" w:eastAsia="zh-CN"/>
              </w:rPr>
            </w:pPr>
          </w:p>
          <w:p>
            <w:pPr>
              <w:rPr>
                <w:u w:val="single"/>
              </w:rPr>
            </w:pPr>
            <w:r>
              <w:rPr>
                <w:rFonts w:hint="eastAsia"/>
              </w:rPr>
              <w:t>主要设备有：</w:t>
            </w:r>
            <w:r>
              <w:rPr>
                <w:rFonts w:hint="eastAsia"/>
                <w:u w:val="single"/>
              </w:rPr>
              <w:t xml:space="preserve"> </w:t>
            </w:r>
            <w:r>
              <w:rPr>
                <w:rFonts w:hint="eastAsia"/>
                <w:szCs w:val="21"/>
                <w:u w:val="single"/>
              </w:rPr>
              <w:t xml:space="preserve"> 冷冻库、</w:t>
            </w:r>
            <w:r>
              <w:rPr>
                <w:rFonts w:hint="eastAsia" w:ascii="宋体" w:hAnsi="宋体"/>
                <w:szCs w:val="21"/>
                <w:u w:val="single"/>
              </w:rPr>
              <w:t>冷藏库</w:t>
            </w:r>
            <w:r>
              <w:rPr>
                <w:rFonts w:hint="eastAsia"/>
                <w:szCs w:val="21"/>
                <w:u w:val="single"/>
              </w:rPr>
              <w:t>、电子秤、配</w:t>
            </w:r>
            <w:r>
              <w:rPr>
                <w:szCs w:val="21"/>
                <w:u w:val="single"/>
              </w:rPr>
              <w:t>送</w:t>
            </w:r>
            <w:r>
              <w:rPr>
                <w:rFonts w:hint="eastAsia"/>
                <w:szCs w:val="21"/>
                <w:u w:val="single"/>
              </w:rPr>
              <w:t>车辆</w:t>
            </w:r>
            <w:r>
              <w:rPr>
                <w:rFonts w:hint="eastAsia"/>
                <w:u w:val="single"/>
              </w:rPr>
              <w:t>（列举2~4种）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widowControl/>
              <w:numPr>
                <w:ilvl w:val="0"/>
                <w:numId w:val="0"/>
              </w:numPr>
              <w:snapToGrid w:val="0"/>
              <w:spacing w:before="40" w:after="40" w:line="264" w:lineRule="auto"/>
              <w:ind w:left="360" w:left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组织建立和应用了对过程、产品和/或服务的外部供应商的评价、选择、绩效监测和再评价的准则；对外部供应商提供的过程、产品和服务的供方按照对产品/服务的类型和程度实施控制。</w:t>
            </w:r>
          </w:p>
          <w:p>
            <w:pPr>
              <w:widowControl/>
              <w:numPr>
                <w:ilvl w:val="0"/>
                <w:numId w:val="5"/>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外部提供包括：☑原材料采购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委托加工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产品运输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其他</w:t>
            </w:r>
          </w:p>
          <w:p>
            <w:pPr>
              <w:widowControl/>
              <w:numPr>
                <w:ilvl w:val="0"/>
                <w:numId w:val="5"/>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合格供方名单共</w:t>
            </w:r>
            <w:r>
              <w:rPr>
                <w:rFonts w:hint="eastAsia" w:ascii="Times New Roman" w:hAnsi="Times New Roman" w:cs="Times New Roman"/>
                <w:szCs w:val="20"/>
                <w:highlight w:val="none"/>
                <w:u w:val="single"/>
                <w:lang w:val="en-US" w:eastAsia="zh-CN"/>
              </w:rPr>
              <w:t xml:space="preserve">  9   </w:t>
            </w:r>
            <w:r>
              <w:rPr>
                <w:rFonts w:hint="eastAsia" w:ascii="Times New Roman" w:hAnsi="Times New Roman" w:cs="Times New Roman"/>
                <w:szCs w:val="20"/>
                <w:highlight w:val="none"/>
                <w:lang w:val="en-US" w:eastAsia="zh-CN"/>
              </w:rPr>
              <w:t>家，例如：</w:t>
            </w:r>
          </w:p>
          <w:p>
            <w:pPr>
              <w:widowControl/>
              <w:numPr>
                <w:ilvl w:val="0"/>
                <w:numId w:val="5"/>
              </w:numPr>
              <w:snapToGrid w:val="0"/>
              <w:spacing w:before="40" w:after="40" w:line="264" w:lineRule="auto"/>
              <w:rPr>
                <w:rFonts w:hint="eastAsia"/>
                <w:lang w:val="en-US" w:eastAsia="zh-CN"/>
              </w:rPr>
            </w:pPr>
            <w:r>
              <w:rPr>
                <w:rFonts w:hint="eastAsia" w:ascii="Times New Roman" w:hAnsi="Times New Roman" w:cs="Times New Roman"/>
                <w:szCs w:val="20"/>
                <w:highlight w:val="none"/>
                <w:lang w:val="en-US" w:eastAsia="zh-CN"/>
              </w:rPr>
              <w:t>主要原材料的供方— 预包装冷冻类（如鸡柳、鸡产品等）【杭州农副产品物流中心冷冻食品交易市场鲁华食品经营部（个体户）】、</w:t>
            </w:r>
            <w:r>
              <w:rPr>
                <w:rFonts w:hint="eastAsia"/>
                <w:u w:val="single"/>
                <w:lang w:val="en-US" w:eastAsia="zh-CN"/>
              </w:rPr>
              <w:t>鸡肉（散装冷藏）</w:t>
            </w:r>
            <w:r>
              <w:rPr>
                <w:rFonts w:hint="eastAsia"/>
                <w:lang w:val="en-US" w:eastAsia="zh-CN"/>
              </w:rPr>
              <w:t>【</w:t>
            </w:r>
            <w:r>
              <w:rPr>
                <w:rFonts w:hint="eastAsia"/>
                <w:u w:val="single"/>
                <w:lang w:val="en-US" w:eastAsia="zh-CN"/>
              </w:rPr>
              <w:t>建德市三弟兄农业开发有限公司</w:t>
            </w:r>
            <w:r>
              <w:rPr>
                <w:rFonts w:hint="eastAsia"/>
                <w:lang w:val="en-US" w:eastAsia="zh-CN"/>
              </w:rPr>
              <w:t>】 ；</w:t>
            </w:r>
            <w:r>
              <w:rPr>
                <w:rFonts w:hint="eastAsia"/>
                <w:u w:val="single"/>
                <w:lang w:val="en-US" w:eastAsia="zh-CN"/>
              </w:rPr>
              <w:t>猪肉（散装冷藏）</w:t>
            </w:r>
            <w:r>
              <w:rPr>
                <w:rFonts w:hint="eastAsia"/>
                <w:lang w:val="en-US" w:eastAsia="zh-CN"/>
              </w:rPr>
              <w:t xml:space="preserve"> 【</w:t>
            </w:r>
            <w:r>
              <w:rPr>
                <w:rFonts w:hint="eastAsia"/>
                <w:u w:val="single"/>
                <w:lang w:val="en-US" w:eastAsia="zh-CN"/>
              </w:rPr>
              <w:t>建德市郑新食品有限公司</w:t>
            </w:r>
            <w:r>
              <w:rPr>
                <w:rFonts w:hint="eastAsia"/>
                <w:lang w:val="en-US" w:eastAsia="zh-CN"/>
              </w:rPr>
              <w:t>】；</w:t>
            </w:r>
            <w:r>
              <w:rPr>
                <w:rFonts w:hint="eastAsia"/>
                <w:u w:val="single"/>
                <w:lang w:val="en-US" w:eastAsia="zh-CN"/>
              </w:rPr>
              <w:t>猪肉（散装冷藏）</w:t>
            </w:r>
            <w:r>
              <w:rPr>
                <w:rFonts w:hint="eastAsia"/>
                <w:lang w:val="en-US" w:eastAsia="zh-CN"/>
              </w:rPr>
              <w:t xml:space="preserve">的供方 </w:t>
            </w:r>
            <w:r>
              <w:rPr>
                <w:rFonts w:hint="eastAsia"/>
                <w:u w:val="single"/>
                <w:lang w:val="en-US" w:eastAsia="zh-CN"/>
              </w:rPr>
              <w:t>建德市郑新食品有限公司</w:t>
            </w:r>
            <w:r>
              <w:rPr>
                <w:rFonts w:hint="eastAsia"/>
                <w:lang w:val="en-US" w:eastAsia="zh-CN"/>
              </w:rPr>
              <w:t>；</w:t>
            </w:r>
            <w:r>
              <w:rPr>
                <w:rFonts w:hint="eastAsia"/>
                <w:u w:val="single"/>
                <w:lang w:val="en-US" w:eastAsia="zh-CN"/>
              </w:rPr>
              <w:t>果蔬 【建德市更楼街道文斌蔬菜批发商行】</w:t>
            </w:r>
            <w:r>
              <w:rPr>
                <w:rFonts w:hint="eastAsia"/>
                <w:lang w:val="en-US" w:eastAsia="zh-CN"/>
              </w:rPr>
              <w:t>；</w:t>
            </w:r>
            <w:r>
              <w:rPr>
                <w:rFonts w:hint="eastAsia"/>
                <w:u w:val="single"/>
                <w:lang w:val="en-US" w:eastAsia="zh-CN"/>
              </w:rPr>
              <w:t>消毒剂（次氯酸）</w:t>
            </w:r>
            <w:r>
              <w:rPr>
                <w:rFonts w:hint="eastAsia"/>
                <w:lang w:val="en-US" w:eastAsia="zh-CN"/>
              </w:rPr>
              <w:t>【</w:t>
            </w:r>
            <w:r>
              <w:rPr>
                <w:rFonts w:hint="eastAsia"/>
                <w:u w:val="single"/>
                <w:lang w:val="en-US" w:eastAsia="zh-CN"/>
              </w:rPr>
              <w:t>增绿（广州）生物科技有限公司</w:t>
            </w:r>
            <w:r>
              <w:rPr>
                <w:rFonts w:hint="eastAsia"/>
                <w:lang w:val="en-US" w:eastAsia="zh-CN"/>
              </w:rPr>
              <w:t>】</w:t>
            </w:r>
          </w:p>
          <w:p>
            <w:pPr>
              <w:widowControl/>
              <w:numPr>
                <w:ilvl w:val="0"/>
                <w:numId w:val="5"/>
              </w:numPr>
              <w:snapToGrid w:val="0"/>
              <w:spacing w:before="40" w:after="40" w:line="264" w:lineRule="auto"/>
              <w:rPr>
                <w:rFonts w:hint="eastAsia" w:ascii="Times New Roman" w:hAnsi="Times New Roman" w:cs="Times New Roman"/>
                <w:color w:val="FF0000"/>
                <w:szCs w:val="20"/>
                <w:highlight w:val="none"/>
                <w:u w:val="single"/>
                <w:lang w:val="en-US" w:eastAsia="zh-CN"/>
              </w:rPr>
            </w:pPr>
            <w:r>
              <w:rPr>
                <w:rFonts w:hint="eastAsia" w:ascii="Times New Roman" w:hAnsi="Times New Roman" w:cs="Times New Roman"/>
                <w:szCs w:val="20"/>
                <w:highlight w:val="none"/>
                <w:lang w:val="en-US" w:eastAsia="zh-CN"/>
              </w:rPr>
              <w:t>与外部供方评价的信息：</w:t>
            </w:r>
            <w:r>
              <w:rPr>
                <w:rFonts w:hint="eastAsia" w:ascii="Times New Roman" w:hAnsi="Times New Roman" w:cs="Times New Roman"/>
                <w:szCs w:val="20"/>
                <w:highlight w:val="none"/>
                <w:lang w:val="en-US" w:eastAsia="zh-CN"/>
              </w:rPr>
              <w:sym w:font="Wingdings 2" w:char="00A3"/>
            </w:r>
            <w:r>
              <w:rPr>
                <w:rFonts w:hint="eastAsia" w:ascii="Times New Roman" w:hAnsi="Times New Roman" w:cs="Times New Roman"/>
                <w:szCs w:val="20"/>
                <w:highlight w:val="none"/>
                <w:lang w:val="en-US" w:eastAsia="zh-CN"/>
              </w:rPr>
              <w:t xml:space="preserve">基本符合要求 </w:t>
            </w:r>
            <w:r>
              <w:rPr>
                <w:rFonts w:hint="eastAsia" w:ascii="Times New Roman" w:hAnsi="Times New Roman" w:cs="Times New Roman"/>
                <w:szCs w:val="20"/>
                <w:highlight w:val="none"/>
                <w:lang w:val="en-US" w:eastAsia="zh-CN"/>
              </w:rPr>
              <w:sym w:font="Wingdings" w:char="00FE"/>
            </w:r>
            <w:r>
              <w:rPr>
                <w:rFonts w:hint="eastAsia" w:ascii="Times New Roman" w:hAnsi="Times New Roman" w:cs="Times New Roman"/>
                <w:szCs w:val="20"/>
                <w:highlight w:val="none"/>
                <w:lang w:val="en-US" w:eastAsia="zh-CN"/>
              </w:rPr>
              <w:t>存在不足，说明</w:t>
            </w:r>
            <w:r>
              <w:rPr>
                <w:rFonts w:hint="eastAsia" w:ascii="Times New Roman" w:hAnsi="Times New Roman" w:cs="Times New Roman"/>
                <w:color w:val="FF0000"/>
                <w:szCs w:val="20"/>
                <w:highlight w:val="none"/>
                <w:lang w:val="en-US" w:eastAsia="zh-CN"/>
              </w:rPr>
              <w:t xml:space="preserve"> </w:t>
            </w:r>
            <w:r>
              <w:rPr>
                <w:rFonts w:hint="eastAsia" w:ascii="Times New Roman" w:hAnsi="Times New Roman" w:cs="Times New Roman"/>
                <w:color w:val="FF0000"/>
                <w:szCs w:val="20"/>
                <w:highlight w:val="none"/>
                <w:u w:val="single"/>
                <w:lang w:val="en-US" w:eastAsia="zh-CN"/>
              </w:rPr>
              <w:t>查供方管理情况发现：</w:t>
            </w:r>
          </w:p>
          <w:p>
            <w:pPr>
              <w:widowControl/>
              <w:numPr>
                <w:ilvl w:val="0"/>
                <w:numId w:val="5"/>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color w:val="FF0000"/>
                <w:szCs w:val="20"/>
                <w:highlight w:val="none"/>
                <w:u w:val="single"/>
                <w:lang w:val="en-US" w:eastAsia="zh-CN"/>
              </w:rPr>
              <w:t>由杭州建德康源农业有限公司提供的豆制品（生产厂家：安吉祖名豆制食品有限公司），未提供第三方检测报告。见不符合项报告01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☑招聘 ☑换岗  ☑培训  ☑考核   ☑辅导  </w:t>
            </w:r>
            <w:r>
              <w:rPr>
                <w:rFonts w:hint="eastAsia"/>
                <w:highlight w:val="none"/>
              </w:rPr>
              <w:sym w:font="Wingdings" w:char="00A8"/>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w:char="00A8"/>
            </w:r>
            <w:r>
              <w:rPr>
                <w:rFonts w:hint="eastAsia"/>
                <w:highlight w:val="none"/>
              </w:rPr>
              <w:t xml:space="preserve">电工 </w:t>
            </w:r>
            <w:r>
              <w:rPr>
                <w:rFonts w:hint="eastAsia"/>
                <w:highlight w:val="none"/>
              </w:rPr>
              <w:sym w:font="Wingdings" w:char="00A8"/>
            </w:r>
            <w:r>
              <w:rPr>
                <w:rFonts w:hint="eastAsia"/>
                <w:highlight w:val="none"/>
              </w:rPr>
              <w:t xml:space="preserve">焊工  </w:t>
            </w:r>
            <w:r>
              <w:rPr>
                <w:rFonts w:hint="eastAsia"/>
                <w:highlight w:val="none"/>
              </w:rPr>
              <w:sym w:font="Wingdings" w:char="00A8"/>
            </w:r>
            <w:r>
              <w:rPr>
                <w:rFonts w:hint="eastAsia"/>
                <w:highlight w:val="none"/>
              </w:rPr>
              <w:t xml:space="preserve">危化品作业  </w:t>
            </w:r>
            <w:r>
              <w:rPr>
                <w:rFonts w:hint="eastAsia"/>
                <w:highlight w:val="none"/>
              </w:rPr>
              <w:sym w:font="Wingdings" w:char="00A8"/>
            </w:r>
            <w:r>
              <w:rPr>
                <w:rFonts w:hint="eastAsia"/>
                <w:highlight w:val="none"/>
              </w:rPr>
              <w:t xml:space="preserve">制冷工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特种设备作业人员：</w:t>
            </w:r>
            <w:r>
              <w:rPr>
                <w:rFonts w:hint="eastAsia"/>
                <w:highlight w:val="none"/>
              </w:rPr>
              <w:sym w:font="Wingdings" w:char="00A8"/>
            </w:r>
            <w:r>
              <w:rPr>
                <w:rFonts w:hint="eastAsia"/>
                <w:highlight w:val="none"/>
              </w:rPr>
              <w:t xml:space="preserve">叉车工 </w:t>
            </w:r>
            <w:r>
              <w:rPr>
                <w:rFonts w:hint="eastAsia"/>
                <w:highlight w:val="none"/>
              </w:rPr>
              <w:sym w:font="Wingdings" w:char="00A8"/>
            </w:r>
            <w:r>
              <w:rPr>
                <w:rFonts w:hint="eastAsia"/>
                <w:highlight w:val="none"/>
              </w:rPr>
              <w:t xml:space="preserve">行车工  </w:t>
            </w:r>
            <w:r>
              <w:rPr>
                <w:rFonts w:hint="eastAsia"/>
                <w:highlight w:val="none"/>
              </w:rPr>
              <w:sym w:font="Wingdings" w:char="00A8"/>
            </w:r>
            <w:r>
              <w:rPr>
                <w:rFonts w:hint="eastAsia"/>
                <w:highlight w:val="none"/>
              </w:rPr>
              <w:t xml:space="preserve">锅炉工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确保与产品/服务接触的员工定期（近一年）进行了健康体检，并合格上岗。</w:t>
            </w:r>
          </w:p>
          <w:p>
            <w:pPr>
              <w:shd w:val="clear" w:color="auto" w:fill="F4B8FF"/>
              <w:rPr>
                <w:highlight w:val="yellow"/>
              </w:rPr>
            </w:pPr>
          </w:p>
          <w:tbl>
            <w:tblPr>
              <w:tblStyle w:val="9"/>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岗位</w:t>
                  </w:r>
                </w:p>
              </w:tc>
              <w:tc>
                <w:tcPr>
                  <w:tcW w:w="111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姓氏</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健康证编号</w:t>
                  </w:r>
                </w:p>
              </w:tc>
              <w:tc>
                <w:tcPr>
                  <w:tcW w:w="185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有效期截止日期</w:t>
                  </w:r>
                </w:p>
              </w:tc>
              <w:tc>
                <w:tcPr>
                  <w:tcW w:w="1016"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vAlign w:val="top"/>
                </w:tcPr>
                <w:p>
                  <w:pPr>
                    <w:keepNext w:val="0"/>
                    <w:keepLines w:val="0"/>
                    <w:suppressLineNumbers w:val="0"/>
                    <w:tabs>
                      <w:tab w:val="center" w:pos="1122"/>
                    </w:tabs>
                    <w:spacing w:before="0" w:beforeAutospacing="0" w:after="0" w:afterAutospacing="0"/>
                    <w:ind w:left="0" w:leftChars="0" w:right="0" w:rightChars="0"/>
                    <w:rPr>
                      <w:rFonts w:hint="default" w:ascii="Times New Roman" w:hAnsi="Times New Roman" w:eastAsia="宋体" w:cs="Times New Roman"/>
                      <w:kern w:val="2"/>
                      <w:sz w:val="20"/>
                      <w:szCs w:val="18"/>
                      <w:lang w:val="en-US" w:eastAsia="zh-CN" w:bidi="ar-SA"/>
                    </w:rPr>
                  </w:pPr>
                  <w:r>
                    <w:rPr>
                      <w:rFonts w:hint="eastAsia"/>
                      <w:sz w:val="20"/>
                      <w:szCs w:val="18"/>
                      <w:lang w:val="en-US" w:eastAsia="zh-CN"/>
                    </w:rPr>
                    <w:t>配送部分拣员</w:t>
                  </w:r>
                </w:p>
              </w:tc>
              <w:tc>
                <w:tcPr>
                  <w:tcW w:w="111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default" w:eastAsia="宋体"/>
                      <w:szCs w:val="20"/>
                      <w:lang w:val="en-US" w:eastAsia="zh-CN"/>
                    </w:rPr>
                    <w:t>翁雪娟</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8210012021000305</w:t>
                  </w:r>
                </w:p>
              </w:tc>
              <w:tc>
                <w:tcPr>
                  <w:tcW w:w="185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2022-07-05</w:t>
                  </w:r>
                </w:p>
              </w:tc>
              <w:tc>
                <w:tcPr>
                  <w:tcW w:w="1016"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 w:val="20"/>
                      <w:szCs w:val="18"/>
                      <w:lang w:val="en-US" w:eastAsia="zh-CN"/>
                    </w:rPr>
                    <w:t>配送部分割员</w:t>
                  </w:r>
                </w:p>
              </w:tc>
              <w:tc>
                <w:tcPr>
                  <w:tcW w:w="111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王建平</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8210012021000433</w:t>
                  </w:r>
                </w:p>
              </w:tc>
              <w:tc>
                <w:tcPr>
                  <w:tcW w:w="185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2022-09-01</w:t>
                  </w:r>
                </w:p>
              </w:tc>
              <w:tc>
                <w:tcPr>
                  <w:tcW w:w="1016"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配送部司机</w:t>
                  </w:r>
                </w:p>
              </w:tc>
              <w:tc>
                <w:tcPr>
                  <w:tcW w:w="111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揭新华</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8210012022000611</w:t>
                  </w:r>
                </w:p>
              </w:tc>
              <w:tc>
                <w:tcPr>
                  <w:tcW w:w="185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2023-02-21</w:t>
                  </w:r>
                </w:p>
              </w:tc>
              <w:tc>
                <w:tcPr>
                  <w:tcW w:w="1016"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rPr>
                    <w:t>有效</w:t>
                  </w:r>
                </w:p>
              </w:tc>
            </w:tr>
          </w:tbl>
          <w:p>
            <w:pPr>
              <w:shd w:val="clear" w:color="auto" w:fill="F4B8FF"/>
              <w:rPr>
                <w:rFonts w:ascii="Times New Roman" w:hAnsi="Times New Roman" w:cs="Times New Roman"/>
                <w:highlight w:val="yellow"/>
              </w:rPr>
            </w:pPr>
          </w:p>
          <w:p>
            <w:pPr>
              <w:pStyle w:val="2"/>
              <w:tabs>
                <w:tab w:val="clear" w:pos="4153"/>
              </w:tabs>
              <w:rPr>
                <w:rFonts w:hint="default"/>
                <w:highlight w:val="yellow"/>
                <w:lang w:val="en-US" w:eastAsia="zh-CN"/>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配送部</w:t>
            </w:r>
            <w:r>
              <w:rPr>
                <w:rFonts w:hint="eastAsia"/>
                <w:highlight w:val="none"/>
              </w:rPr>
              <w:t>人员、 ☑</w:t>
            </w:r>
            <w:r>
              <w:rPr>
                <w:rFonts w:hint="eastAsia"/>
                <w:highlight w:val="none"/>
                <w:lang w:val="en-US" w:eastAsia="zh-CN"/>
              </w:rPr>
              <w:t>品控部</w:t>
            </w:r>
            <w:r>
              <w:rPr>
                <w:rFonts w:hint="eastAsia"/>
                <w:highlight w:val="none"/>
              </w:rPr>
              <w:t>人员、☑综</w:t>
            </w:r>
            <w:r>
              <w:rPr>
                <w:highlight w:val="none"/>
              </w:rPr>
              <w:t>合</w:t>
            </w:r>
            <w:r>
              <w:rPr>
                <w:rFonts w:hint="eastAsia"/>
                <w:highlight w:val="none"/>
              </w:rPr>
              <w:t>部人员、</w:t>
            </w:r>
          </w:p>
          <w:p>
            <w:pPr>
              <w:tabs>
                <w:tab w:val="left" w:pos="510"/>
              </w:tabs>
              <w:autoSpaceDE w:val="0"/>
              <w:autoSpaceDN w:val="0"/>
              <w:adjustRightInd w:val="0"/>
              <w:ind w:right="6"/>
              <w:rPr>
                <w:highlight w:val="none"/>
              </w:rPr>
            </w:pPr>
            <w:r>
              <w:rPr>
                <w:rFonts w:hint="eastAsia"/>
                <w:highlight w:val="none"/>
              </w:rPr>
              <w:sym w:font="Wingdings" w:char="00A8"/>
            </w:r>
            <w:r>
              <w:rPr>
                <w:rFonts w:hint="eastAsia"/>
                <w:highlight w:val="none"/>
              </w:rPr>
              <w:t xml:space="preserve">物流部人员、  </w:t>
            </w:r>
            <w:r>
              <w:rPr>
                <w:rFonts w:hint="eastAsia"/>
                <w:highlight w:val="none"/>
              </w:rPr>
              <w:sym w:font="Wingdings" w:char="00A8"/>
            </w:r>
            <w:r>
              <w:rPr>
                <w:rFonts w:hint="eastAsia"/>
                <w:highlight w:val="none"/>
              </w:rPr>
              <w:t>HR部人员、</w:t>
            </w:r>
            <w:r>
              <w:rPr>
                <w:rFonts w:hint="eastAsia"/>
                <w:highlight w:val="none"/>
              </w:rPr>
              <w:tab/>
            </w:r>
            <w:r>
              <w:rPr>
                <w:rFonts w:hint="eastAsia"/>
                <w:highlight w:val="none"/>
              </w:rPr>
              <w:sym w:font="Wingdings" w:char="00A8"/>
            </w:r>
            <w:r>
              <w:rPr>
                <w:rFonts w:hint="eastAsia"/>
                <w:highlight w:val="none"/>
              </w:rPr>
              <w:t xml:space="preserve">销售部人员  </w:t>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eastAsia"/>
                <w:u w:val="single"/>
                <w:lang w:val="en-US" w:eastAsia="zh-CN"/>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A8"/>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u w:val="single"/>
              </w:rPr>
              <w:t>《GB 31621-2014 食品安全国家标准 食品经营过程卫生规范》</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lang w:val="en-US" w:eastAsia="zh-CN"/>
              </w:rPr>
              <w:t>15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pPr>
              <w:rPr>
                <w:rFonts w:hint="eastAsia" w:eastAsia="宋体"/>
                <w:lang w:eastAsia="zh-CN"/>
              </w:rPr>
            </w:pPr>
            <w:r>
              <w:rPr>
                <w:rFonts w:hint="eastAsia"/>
              </w:rPr>
              <w:sym w:font="Wingdings" w:char="00A8"/>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r>
              <w:rPr>
                <w:rFonts w:hint="eastAsia"/>
                <w:lang w:eastAsia="zh-CN"/>
              </w:rPr>
              <w:sym w:font="Wingdings 2" w:char="0052"/>
            </w:r>
            <w:r>
              <w:rPr>
                <w:rFonts w:hint="eastAsia"/>
                <w:lang w:val="en-US" w:eastAsia="zh-CN"/>
              </w:rPr>
              <w:t>食物中毒</w:t>
            </w:r>
          </w:p>
          <w:p>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w:t>
            </w:r>
            <w:r>
              <w:rPr>
                <w:rFonts w:hint="eastAsia"/>
                <w:lang w:eastAsia="zh-CN"/>
              </w:rPr>
              <w:sym w:font="Wingdings 2" w:char="0052"/>
            </w:r>
            <w:r>
              <w:rPr>
                <w:rFonts w:hint="eastAsia"/>
              </w:rPr>
              <w:t>工作场所事故、</w:t>
            </w:r>
            <w:r>
              <w:rPr>
                <w:rFonts w:hint="eastAsia"/>
              </w:rPr>
              <w:sym w:font="Wingdings" w:char="00FE"/>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6"/>
              </w:numPr>
              <w:rPr>
                <w:lang w:val="en-GB"/>
              </w:rPr>
            </w:pPr>
            <w:r>
              <w:rPr>
                <w:rFonts w:hint="eastAsia"/>
                <w:lang w:val="en-US" w:eastAsia="zh-CN"/>
              </w:rPr>
              <w:t>预包装类（调味料类、粮油类等）</w:t>
            </w:r>
          </w:p>
          <w:p>
            <w:pPr>
              <w:numPr>
                <w:ilvl w:val="0"/>
                <w:numId w:val="6"/>
              </w:numPr>
              <w:rPr>
                <w:lang w:val="en-GB"/>
              </w:rPr>
            </w:pPr>
            <w:r>
              <w:rPr>
                <w:rFonts w:hint="eastAsia"/>
                <w:lang w:val="en-US" w:eastAsia="zh-CN"/>
              </w:rPr>
              <w:t>预包装冷冻冷藏（鸡柳、鸡产品等）</w:t>
            </w:r>
          </w:p>
          <w:p>
            <w:pPr>
              <w:numPr>
                <w:ilvl w:val="0"/>
                <w:numId w:val="6"/>
              </w:numPr>
              <w:rPr>
                <w:rFonts w:hint="eastAsia"/>
                <w:lang w:val="en-US" w:eastAsia="zh-CN"/>
              </w:rPr>
            </w:pPr>
            <w:r>
              <w:rPr>
                <w:rFonts w:hint="eastAsia"/>
                <w:lang w:val="en-US" w:eastAsia="zh-CN"/>
              </w:rPr>
              <w:t>散装：畜禽肉类</w:t>
            </w:r>
          </w:p>
          <w:p>
            <w:pPr>
              <w:numPr>
                <w:ilvl w:val="0"/>
                <w:numId w:val="6"/>
              </w:numPr>
              <w:rPr>
                <w:lang w:val="en-GB"/>
              </w:rPr>
            </w:pPr>
            <w:r>
              <w:rPr>
                <w:rFonts w:hint="eastAsia" w:ascii="Times New Roman" w:hAnsi="Times New Roman" w:eastAsia="宋体" w:cs="Times New Roman"/>
                <w:bCs w:val="0"/>
                <w:spacing w:val="0"/>
                <w:kern w:val="2"/>
                <w:sz w:val="21"/>
                <w:szCs w:val="24"/>
                <w:lang w:val="en-US" w:eastAsia="zh-CN" w:bidi="ar-SA"/>
              </w:rPr>
              <w:t>水产品类</w:t>
            </w:r>
          </w:p>
          <w:p>
            <w:pPr>
              <w:numPr>
                <w:ilvl w:val="0"/>
                <w:numId w:val="6"/>
              </w:numPr>
              <w:rPr>
                <w:rFonts w:hint="eastAsia"/>
                <w:lang w:val="en-US" w:eastAsia="zh-CN"/>
              </w:rPr>
            </w:pPr>
            <w:r>
              <w:rPr>
                <w:rFonts w:hint="eastAsia"/>
                <w:lang w:val="en-US" w:eastAsia="zh-CN"/>
              </w:rPr>
              <w:t>豆制品类等</w:t>
            </w:r>
          </w:p>
          <w:p>
            <w:pPr>
              <w:numPr>
                <w:ilvl w:val="0"/>
                <w:numId w:val="0"/>
              </w:numPr>
              <w:ind w:leftChars="0"/>
              <w:rPr>
                <w:rFonts w:hint="eastAsia"/>
                <w:lang w:val="en-US" w:eastAsia="zh-CN"/>
              </w:rPr>
            </w:pPr>
          </w:p>
          <w:p>
            <w:pPr>
              <w:pStyle w:val="13"/>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6"/>
              </w:numPr>
            </w:pPr>
            <w:r>
              <w:rPr>
                <w:rFonts w:hint="eastAsia"/>
                <w:lang w:val="en-US" w:eastAsia="zh-CN"/>
              </w:rPr>
              <w:t>同原辅料类产品（组织主要以运输和贮藏为主，采购的原辅料等同于销售的终产品）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学校食堂加工用</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中小学学校食堂</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7"/>
              </w:numPr>
              <w:autoSpaceDE w:val="0"/>
              <w:autoSpaceDN w:val="0"/>
              <w:adjustRightInd w:val="0"/>
            </w:pPr>
            <w:r>
              <w:t>厂区平面图</w:t>
            </w:r>
          </w:p>
          <w:p>
            <w:pPr>
              <w:widowControl/>
              <w:numPr>
                <w:ilvl w:val="0"/>
                <w:numId w:val="7"/>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7"/>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7"/>
              </w:numPr>
              <w:autoSpaceDE w:val="0"/>
              <w:autoSpaceDN w:val="0"/>
              <w:adjustRightInd w:val="0"/>
              <w:rPr>
                <w:b/>
              </w:rPr>
            </w:pPr>
            <w:r>
              <w:t>防虫害分布图</w:t>
            </w:r>
          </w:p>
          <w:p>
            <w:pPr>
              <w:widowControl/>
              <w:numPr>
                <w:ilvl w:val="0"/>
                <w:numId w:val="7"/>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rFonts w:hint="eastAsia" w:eastAsia="宋体"/>
                <w:lang w:val="en-GB" w:eastAsia="zh-CN"/>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r>
              <w:rPr>
                <w:rFonts w:hint="eastAsia"/>
                <w:lang w:val="en-GB" w:eastAsia="zh-CN"/>
              </w:rPr>
              <w:t>【</w:t>
            </w:r>
            <w:r>
              <w:rPr>
                <w:rFonts w:hint="eastAsia"/>
                <w:lang w:val="en-US" w:eastAsia="zh-CN"/>
              </w:rPr>
              <w:t>审核周期内未发生变化</w:t>
            </w:r>
            <w:r>
              <w:rPr>
                <w:rFonts w:hint="eastAsia"/>
                <w:lang w:val="en-GB" w:eastAsia="zh-CN"/>
              </w:rPr>
              <w:t>】</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t>化学危害：</w:t>
            </w:r>
            <w:r>
              <w:rPr/>
              <w:sym w:font="Wingdings" w:char="00FE"/>
            </w:r>
            <w:r>
              <w:t xml:space="preserve">重金属  </w:t>
            </w:r>
            <w:r>
              <w:rPr/>
              <w:sym w:font="Wingdings" w:char="00FE"/>
            </w:r>
            <w:r>
              <w:t xml:space="preserve">农药残留  </w:t>
            </w:r>
            <w:r>
              <w:rPr/>
              <w:sym w:font="Wingdings" w:char="00FE"/>
            </w:r>
            <w:r>
              <w:t xml:space="preserve">兽药残留  </w:t>
            </w:r>
            <w:r>
              <w:rPr/>
              <w:sym w:font="Wingdings" w:char="00FE"/>
            </w:r>
            <w:r>
              <w:t xml:space="preserve">黄曲霉毒素  </w:t>
            </w:r>
            <w:r>
              <w:rPr/>
              <w:sym w:font="Wingdings" w:char="00A8"/>
            </w:r>
            <w:r>
              <w:t xml:space="preserve">放射性物质 </w:t>
            </w:r>
            <w:r>
              <w:rPr/>
              <w:sym w:font="Wingdings" w:char="00FE"/>
            </w:r>
            <w:r>
              <w:t xml:space="preserve">贝类毒素 </w:t>
            </w:r>
          </w:p>
          <w:p>
            <w:pPr>
              <w:ind w:firstLine="840" w:firstLineChars="400"/>
            </w:pPr>
            <w:r>
              <w:t xml:space="preserve">  </w:t>
            </w:r>
            <w:r>
              <w:rPr/>
              <w:sym w:font="Wingdings" w:char="00A8"/>
            </w:r>
            <w:r>
              <w:t xml:space="preserve">超量的食品添加剂   </w:t>
            </w:r>
            <w:r>
              <w:rPr/>
              <w:sym w:font="Wingdings" w:char="00FE"/>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（挥发性盐基氮、组胺、多氯联苯）</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FE"/>
            </w:r>
            <w:r>
              <w:t xml:space="preserve">霉菌  </w:t>
            </w:r>
            <w:r>
              <w:rPr/>
              <w:sym w:font="Wingdings" w:char="00FE"/>
            </w:r>
            <w:r>
              <w:t xml:space="preserve">酵母菌 </w:t>
            </w:r>
            <w:r>
              <w:rPr/>
              <w:sym w:font="Wingdings" w:char="00FE"/>
            </w:r>
            <w:r>
              <w:t>沙门氏菌</w:t>
            </w:r>
          </w:p>
          <w:p>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46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bCs/>
                    </w:rPr>
                    <w:t>粮油类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sym w:font="Wingdings" w:char="00A8"/>
                  </w:r>
                  <w:r>
                    <w:rPr>
                      <w:bCs/>
                      <w:lang w:val="en-GB"/>
                    </w:rPr>
                    <w:t>重金属</w:t>
                  </w:r>
                </w:p>
                <w:p>
                  <w:pPr>
                    <w:autoSpaceDE w:val="0"/>
                    <w:autoSpaceDN w:val="0"/>
                    <w:adjustRightInd w:val="0"/>
                    <w:jc w:val="center"/>
                    <w:rPr>
                      <w:bCs/>
                      <w:lang w:val="en-GB"/>
                    </w:rPr>
                  </w:pPr>
                  <w:r>
                    <w:rPr>
                      <w:bCs/>
                    </w:rPr>
                    <w:sym w:font="Wingdings" w:char="00FE"/>
                  </w:r>
                  <w:r>
                    <w:rPr>
                      <w:bCs/>
                      <w:lang w:val="en-GB"/>
                    </w:rPr>
                    <w:t xml:space="preserve">黄曲霉毒素 </w:t>
                  </w:r>
                  <w:r>
                    <w:rPr>
                      <w:bCs/>
                    </w:rPr>
                    <w:sym w:font="Wingdings" w:char="00FE"/>
                  </w:r>
                  <w:r>
                    <w:rPr>
                      <w:bCs/>
                      <w:lang w:val="en-GB"/>
                    </w:rPr>
                    <w:t>苯并芘</w:t>
                  </w:r>
                </w:p>
                <w:p>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作业指导书&amp;SSOP</w:t>
                  </w:r>
                </w:p>
                <w:p>
                  <w:pPr>
                    <w:jc w:val="center"/>
                    <w:rPr>
                      <w:bCs/>
                    </w:rPr>
                  </w:pPr>
                  <w:r>
                    <w:rPr/>
                    <w:sym w:font="Wingdings" w:char="00A8"/>
                  </w:r>
                  <w:r>
                    <w:rPr>
                      <w:bCs/>
                    </w:rPr>
                    <w:t>CCPs</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bCs/>
                    </w:rPr>
                    <w:t>调味品</w:t>
                  </w:r>
                  <w:r>
                    <w:rPr>
                      <w:rFonts w:hint="eastAsia"/>
                      <w:bCs/>
                    </w:rPr>
                    <w:t>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bCs/>
                    </w:rPr>
                    <w:t>畜禽肉类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rFonts w:hint="eastAsia"/>
                      <w:bCs/>
                    </w:rPr>
                    <w:t>果蔬类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eastAsia="宋体"/>
                      <w:bCs/>
                      <w:lang w:val="en-US" w:eastAsia="zh-CN"/>
                    </w:rPr>
                  </w:pPr>
                  <w:r>
                    <w:rPr>
                      <w:rFonts w:hint="eastAsia"/>
                      <w:bCs/>
                      <w:lang w:val="en-US" w:eastAsia="zh-CN"/>
                    </w:rPr>
                    <w:t>水产品类</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ascii="Times New Roman" w:hAnsi="Times New Roman" w:eastAsia="宋体" w:cs="Times New Roman"/>
                      <w:bCs/>
                      <w:kern w:val="2"/>
                      <w:sz w:val="21"/>
                      <w:szCs w:val="24"/>
                      <w:lang w:val="en-GB" w:eastAsia="zh-CN" w:bidi="ar-SA"/>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rFonts w:hint="eastAsia"/>
                      <w:bCs/>
                    </w:rPr>
                    <w:t>塑料袋</w:t>
                  </w:r>
                </w:p>
              </w:tc>
              <w:tc>
                <w:tcPr>
                  <w:tcW w:w="2873" w:type="dxa"/>
                  <w:shd w:val="clear" w:color="auto" w:fill="auto"/>
                  <w:vAlign w:val="center"/>
                </w:tcPr>
                <w:p>
                  <w:pPr>
                    <w:jc w:val="center"/>
                    <w:rPr>
                      <w:rFonts w:ascii="Times New Roman" w:hAnsi="Times New Roman" w:cs="Times New Roman"/>
                      <w:lang w:val="en-GB"/>
                    </w:rPr>
                  </w:pPr>
                  <w:r>
                    <w:rPr>
                      <w:rFonts w:ascii="Times New Roman" w:hAnsi="Times New Roman" w:cs="Times New Roman"/>
                    </w:rPr>
                    <w:sym w:font="Wingdings" w:char="00FE"/>
                  </w:r>
                  <w:r>
                    <w:rPr>
                      <w:rFonts w:ascii="Times New Roman" w:hAnsi="Times New Roman" w:cs="Times New Roman"/>
                      <w:lang w:val="en-GB"/>
                    </w:rPr>
                    <w:t>有害微生物</w:t>
                  </w:r>
                  <w:r>
                    <w:rPr>
                      <w:rFonts w:ascii="Times New Roman" w:hAnsi="Times New Roman" w:cs="Times New Roman"/>
                    </w:rPr>
                    <w:t xml:space="preserve"> </w:t>
                  </w:r>
                  <w:r>
                    <w:rPr>
                      <w:rFonts w:ascii="Times New Roman" w:hAnsi="Times New Roman" w:cs="Times New Roman"/>
                    </w:rPr>
                    <w:sym w:font="Wingdings" w:char="00A8"/>
                  </w:r>
                  <w:r>
                    <w:rPr>
                      <w:rFonts w:ascii="Times New Roman" w:hAnsi="Times New Roman" w:cs="Times New Roman"/>
                      <w:lang w:val="en-GB"/>
                    </w:rPr>
                    <w:t>重金属</w:t>
                  </w:r>
                </w:p>
                <w:p>
                  <w:pPr>
                    <w:jc w:val="center"/>
                    <w:rPr>
                      <w:rFonts w:ascii="Times New Roman" w:hAnsi="Times New Roman" w:cs="Times New Roman"/>
                      <w:lang w:val="en-GB"/>
                    </w:rPr>
                  </w:pPr>
                  <w:r>
                    <w:rPr>
                      <w:rFonts w:ascii="Times New Roman" w:hAnsi="Times New Roman" w:cs="Times New Roman"/>
                    </w:rPr>
                    <w:sym w:font="Wingdings" w:char="00A8"/>
                  </w:r>
                  <w:r>
                    <w:rPr>
                      <w:rFonts w:ascii="Times New Roman" w:hAnsi="Times New Roman" w:cs="Times New Roman"/>
                      <w:lang w:val="en-GB"/>
                    </w:rPr>
                    <w:t xml:space="preserve">黄曲霉毒素 </w:t>
                  </w:r>
                  <w:r>
                    <w:rPr>
                      <w:rFonts w:ascii="Times New Roman" w:hAnsi="Times New Roman" w:cs="Times New Roman"/>
                    </w:rPr>
                    <w:sym w:font="Wingdings" w:char="00A8"/>
                  </w:r>
                  <w:r>
                    <w:rPr>
                      <w:rFonts w:ascii="Times New Roman" w:hAnsi="Times New Roman" w:cs="Times New Roman"/>
                      <w:lang w:val="en-GB"/>
                    </w:rPr>
                    <w:t>苯并芘</w:t>
                  </w:r>
                </w:p>
                <w:p>
                  <w:pPr>
                    <w:jc w:val="center"/>
                    <w:rPr>
                      <w:rFonts w:ascii="Times New Roman" w:hAnsi="Times New Roman" w:cs="Times New Roman"/>
                      <w:lang w:val="en-GB"/>
                    </w:rPr>
                  </w:pPr>
                  <w:r>
                    <w:rPr>
                      <w:rFonts w:ascii="Times New Roman" w:hAnsi="Times New Roman" w:cs="Times New Roman"/>
                    </w:rPr>
                    <w:sym w:font="Wingdings" w:char="00A8"/>
                  </w:r>
                  <w:r>
                    <w:rPr>
                      <w:rFonts w:ascii="Times New Roman" w:hAnsi="Times New Roman" w:cs="Times New Roman"/>
                      <w:lang w:val="en-GB"/>
                    </w:rPr>
                    <w:t>农药残留</w:t>
                  </w:r>
                  <w:r>
                    <w:rPr>
                      <w:rFonts w:ascii="Times New Roman" w:hAnsi="Times New Roman" w:cs="Times New Roman"/>
                    </w:rPr>
                    <w:t xml:space="preserve">  </w:t>
                  </w:r>
                  <w:r>
                    <w:rPr>
                      <w:rFonts w:ascii="Times New Roman" w:hAnsi="Times New Roman" w:cs="Times New Roman"/>
                    </w:rPr>
                    <w:sym w:font="Wingdings" w:char="00A8"/>
                  </w:r>
                  <w:r>
                    <w:rPr>
                      <w:rFonts w:ascii="Times New Roman" w:hAnsi="Times New Roman" w:cs="Times New Roman"/>
                    </w:rPr>
                    <w:t>兽</w:t>
                  </w:r>
                  <w:r>
                    <w:rPr>
                      <w:rFonts w:ascii="Times New Roman" w:hAnsi="Times New Roman" w:cs="Times New Roman"/>
                      <w:lang w:val="en-GB"/>
                    </w:rPr>
                    <w:t>药残留</w:t>
                  </w:r>
                </w:p>
                <w:p>
                  <w:pPr>
                    <w:jc w:val="center"/>
                    <w:rPr>
                      <w:lang w:val="en-GB"/>
                    </w:rPr>
                  </w:pPr>
                  <w:r>
                    <w:rPr>
                      <w:rFonts w:hint="eastAsia" w:ascii="Times New Roman" w:hAnsi="Times New Roman" w:cs="Times New Roman"/>
                      <w:lang w:val="en-US" w:eastAsia="zh-CN"/>
                    </w:rPr>
                    <w:sym w:font="Wingdings" w:char="00FE"/>
                  </w:r>
                  <w:r>
                    <w:rPr>
                      <w:rFonts w:hint="eastAsia" w:ascii="Times New Roman" w:hAnsi="Times New Roman" w:cs="Times New Roman"/>
                      <w:lang w:val="en-GB" w:eastAsia="zh-CN"/>
                    </w:rPr>
                    <w:t>清洗剂残留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bl>
          <w:p>
            <w:pPr>
              <w:tabs>
                <w:tab w:val="right" w:pos="3119"/>
              </w:tabs>
              <w:rPr>
                <w:rFonts w:hint="eastAsia" w:ascii="Times New Roman" w:hAnsi="Times New Roman" w:cs="Times New Roman"/>
                <w:b/>
              </w:rPr>
            </w:pPr>
          </w:p>
          <w:p>
            <w:pPr>
              <w:tabs>
                <w:tab w:val="right" w:pos="3119"/>
              </w:tabs>
              <w:rPr>
                <w:rFonts w:hint="eastAsia" w:ascii="Times New Roman" w:hAnsi="Times New Roman" w:cs="Times New Roman"/>
                <w:b/>
              </w:rPr>
            </w:pPr>
          </w:p>
          <w:p>
            <w:pPr>
              <w:tabs>
                <w:tab w:val="right" w:pos="3119"/>
              </w:tabs>
              <w:rPr>
                <w:rFonts w:hint="eastAsia" w:ascii="Times New Roman" w:hAnsi="Times New Roman" w:cs="Times New Roman"/>
                <w:b/>
              </w:rPr>
            </w:pPr>
          </w:p>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341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jc w:val="center"/>
                    <w:rPr>
                      <w:b/>
                    </w:rPr>
                  </w:pPr>
                  <w:r>
                    <w:rPr>
                      <w:rFonts w:hint="eastAsia"/>
                      <w:b/>
                    </w:rPr>
                    <w:t>主要原料</w:t>
                  </w:r>
                </w:p>
              </w:tc>
              <w:tc>
                <w:tcPr>
                  <w:tcW w:w="341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highlight w:val="yellow"/>
                      <w:lang w:val="en-GB" w:eastAsia="zh-CN"/>
                    </w:rPr>
                  </w:pPr>
                  <w:r>
                    <w:rPr>
                      <w:rFonts w:hint="eastAsia"/>
                      <w:b/>
                      <w:color w:val="0000FF"/>
                      <w:lang w:val="en-US" w:eastAsia="zh-CN"/>
                    </w:rPr>
                    <w:t>畜禽</w:t>
                  </w:r>
                  <w:r>
                    <w:rPr>
                      <w:rFonts w:hint="eastAsia"/>
                      <w:b/>
                      <w:color w:val="0000FF"/>
                      <w:lang w:val="en-GB"/>
                    </w:rPr>
                    <w:t>肉类</w:t>
                  </w:r>
                  <w:r>
                    <w:rPr>
                      <w:rFonts w:hint="eastAsia"/>
                      <w:b/>
                      <w:color w:val="0000FF"/>
                      <w:lang w:val="en-GB" w:eastAsia="zh-CN"/>
                    </w:rPr>
                    <w:t>（</w:t>
                  </w:r>
                  <w:r>
                    <w:rPr>
                      <w:rFonts w:hint="eastAsia"/>
                      <w:b/>
                      <w:color w:val="0000FF"/>
                      <w:lang w:val="en-US" w:eastAsia="zh-CN"/>
                    </w:rPr>
                    <w:t>冷藏冷冻</w:t>
                  </w:r>
                  <w:r>
                    <w:rPr>
                      <w:rFonts w:hint="eastAsia"/>
                      <w:b/>
                      <w:color w:val="0000FF"/>
                      <w:lang w:val="en-GB" w:eastAsia="zh-CN"/>
                    </w:rPr>
                    <w:t>）</w:t>
                  </w:r>
                </w:p>
              </w:tc>
              <w:tc>
                <w:tcPr>
                  <w:tcW w:w="341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果蔬</w:t>
                  </w:r>
                </w:p>
              </w:tc>
              <w:tc>
                <w:tcPr>
                  <w:tcW w:w="341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w:t>
                  </w:r>
                  <w:r>
                    <w:rPr>
                      <w:rFonts w:hint="eastAsia"/>
                      <w:b/>
                      <w:color w:val="0000FF"/>
                      <w:lang w:val="en-GB" w:eastAsia="zh-CN"/>
                    </w:rPr>
                    <w:t>、</w:t>
                  </w:r>
                  <w:r>
                    <w:rPr>
                      <w:rFonts w:hint="eastAsia"/>
                      <w:b/>
                      <w:color w:val="0000FF"/>
                      <w:lang w:val="en-US" w:eastAsia="zh-CN"/>
                    </w:rPr>
                    <w:t>农残自检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highlight w:val="yellow"/>
                      <w:lang w:val="en-US" w:eastAsia="zh-CN"/>
                    </w:rPr>
                  </w:pPr>
                  <w:r>
                    <w:rPr>
                      <w:rFonts w:hint="eastAsia"/>
                      <w:b/>
                      <w:color w:val="0000FF"/>
                      <w:lang w:val="en-GB"/>
                    </w:rPr>
                    <w:t>调味料</w:t>
                  </w:r>
                  <w:r>
                    <w:rPr>
                      <w:rFonts w:hint="eastAsia"/>
                      <w:b/>
                      <w:color w:val="0000FF"/>
                      <w:lang w:val="en-US" w:eastAsia="zh-CN"/>
                    </w:rPr>
                    <w:t>类</w:t>
                  </w:r>
                </w:p>
              </w:tc>
              <w:tc>
                <w:tcPr>
                  <w:tcW w:w="341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螨、重金属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41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41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default" w:eastAsia="宋体"/>
                      <w:b/>
                      <w:color w:val="0000FF"/>
                      <w:highlight w:val="yellow"/>
                      <w:lang w:val="en-US" w:eastAsia="zh-CN"/>
                    </w:rPr>
                  </w:pPr>
                  <w:r>
                    <w:rPr>
                      <w:rFonts w:hint="eastAsia"/>
                      <w:b/>
                      <w:color w:val="0000FF"/>
                      <w:lang w:val="en-GB"/>
                    </w:rPr>
                    <w:t>洗洁精</w:t>
                  </w:r>
                  <w:r>
                    <w:rPr>
                      <w:rFonts w:hint="eastAsia"/>
                      <w:b/>
                      <w:color w:val="0000FF"/>
                      <w:lang w:val="en-GB" w:eastAsia="zh-CN"/>
                    </w:rPr>
                    <w:t>、</w:t>
                  </w:r>
                  <w:r>
                    <w:rPr>
                      <w:rFonts w:hint="eastAsia"/>
                      <w:b/>
                      <w:color w:val="0000FF"/>
                      <w:lang w:val="en-US" w:eastAsia="zh-CN"/>
                    </w:rPr>
                    <w:t>75%酒精、次氯酸等</w:t>
                  </w:r>
                </w:p>
              </w:tc>
              <w:tc>
                <w:tcPr>
                  <w:tcW w:w="341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重金属</w:t>
                  </w:r>
                  <w:r>
                    <w:rPr>
                      <w:rFonts w:hint="eastAsia"/>
                      <w:b/>
                      <w:color w:val="0000FF"/>
                      <w:lang w:val="en-GB" w:eastAsia="zh-CN"/>
                    </w:rPr>
                    <w:t>、</w:t>
                  </w:r>
                  <w:r>
                    <w:rPr>
                      <w:rFonts w:hint="eastAsia"/>
                      <w:b/>
                      <w:color w:val="0000FF"/>
                      <w:lang w:val="en-US" w:eastAsia="zh-CN"/>
                    </w:rPr>
                    <w:t>化学物质残留</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水产品类</w:t>
                  </w:r>
                </w:p>
              </w:tc>
              <w:tc>
                <w:tcPr>
                  <w:tcW w:w="3410"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有害微生物、重金属、兽残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b/>
                      <w:color w:val="0000FF"/>
                      <w:lang w:val="en-US" w:eastAsia="zh-CN"/>
                    </w:rPr>
                  </w:pPr>
                </w:p>
              </w:tc>
              <w:tc>
                <w:tcPr>
                  <w:tcW w:w="3410" w:type="dxa"/>
                  <w:shd w:val="clear" w:color="auto" w:fill="auto"/>
                </w:tcPr>
                <w:p>
                  <w:pPr>
                    <w:autoSpaceDE w:val="0"/>
                    <w:autoSpaceDN w:val="0"/>
                    <w:adjustRightInd w:val="0"/>
                    <w:jc w:val="left"/>
                    <w:rPr>
                      <w:rFonts w:hint="eastAsia"/>
                      <w:b/>
                      <w:color w:val="0000FF"/>
                      <w:lang w:val="en-US" w:eastAsia="zh-CN"/>
                    </w:rPr>
                  </w:pPr>
                </w:p>
              </w:tc>
              <w:tc>
                <w:tcPr>
                  <w:tcW w:w="3661" w:type="dxa"/>
                  <w:shd w:val="clear" w:color="auto" w:fill="auto"/>
                </w:tcPr>
                <w:p>
                  <w:pPr>
                    <w:autoSpaceDE w:val="0"/>
                    <w:autoSpaceDN w:val="0"/>
                    <w:adjustRightInd w:val="0"/>
                    <w:jc w:val="left"/>
                    <w:rPr>
                      <w:rFonts w:hint="eastAsia"/>
                      <w:b/>
                      <w:color w:val="0000FF"/>
                      <w:lang w:val="en-GB"/>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pPr>
            <w:r>
              <w:rPr>
                <w:rFonts w:hint="eastAsia" w:ascii="宋体" w:hAnsi="宋体" w:cs="宋体"/>
              </w:rPr>
              <w:t>OPRP计划</w:t>
            </w:r>
          </w:p>
          <w:tbl>
            <w:tblPr>
              <w:tblStyle w:val="9"/>
              <w:tblW w:w="905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72"/>
              <w:gridCol w:w="1290"/>
              <w:gridCol w:w="2099"/>
              <w:gridCol w:w="1978"/>
              <w:gridCol w:w="191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blHeader/>
              </w:trPr>
              <w:tc>
                <w:tcPr>
                  <w:tcW w:w="872" w:type="dxa"/>
                  <w:shd w:val="clear" w:color="auto" w:fill="auto"/>
                </w:tcPr>
                <w:p>
                  <w:pPr>
                    <w:pStyle w:val="25"/>
                    <w:rPr>
                      <w:lang w:eastAsia="zh-CN"/>
                    </w:rPr>
                  </w:pPr>
                  <w:r>
                    <w:rPr>
                      <w:rFonts w:hint="eastAsia"/>
                      <w:lang w:eastAsia="zh-CN"/>
                    </w:rPr>
                    <w:t>序号</w:t>
                  </w:r>
                </w:p>
              </w:tc>
              <w:tc>
                <w:tcPr>
                  <w:tcW w:w="1290" w:type="dxa"/>
                  <w:shd w:val="clear" w:color="auto" w:fill="auto"/>
                </w:tcPr>
                <w:p>
                  <w:pPr>
                    <w:pStyle w:val="25"/>
                    <w:rPr>
                      <w:lang w:eastAsia="zh-CN"/>
                    </w:rPr>
                  </w:pPr>
                  <w:r>
                    <w:rPr>
                      <w:rFonts w:hint="eastAsia"/>
                      <w:lang w:eastAsia="zh-CN"/>
                    </w:rPr>
                    <w:t xml:space="preserve"> 过程步骤</w:t>
                  </w:r>
                </w:p>
              </w:tc>
              <w:tc>
                <w:tcPr>
                  <w:tcW w:w="2099" w:type="dxa"/>
                  <w:shd w:val="clear" w:color="auto" w:fill="auto"/>
                </w:tcPr>
                <w:p>
                  <w:pPr>
                    <w:pStyle w:val="25"/>
                    <w:rPr>
                      <w:lang w:eastAsia="zh-CN"/>
                    </w:rPr>
                  </w:pPr>
                  <w:r>
                    <w:rPr>
                      <w:rFonts w:hint="eastAsia"/>
                      <w:lang w:val="en-US" w:eastAsia="zh-CN"/>
                    </w:rPr>
                    <w:t>食品安全</w:t>
                  </w:r>
                  <w:r>
                    <w:rPr>
                      <w:rFonts w:hint="eastAsia"/>
                      <w:lang w:eastAsia="zh-CN"/>
                    </w:rPr>
                    <w:t>危害</w:t>
                  </w:r>
                </w:p>
              </w:tc>
              <w:tc>
                <w:tcPr>
                  <w:tcW w:w="1978" w:type="dxa"/>
                  <w:shd w:val="clear" w:color="auto" w:fill="auto"/>
                </w:tcPr>
                <w:p>
                  <w:pPr>
                    <w:pStyle w:val="25"/>
                    <w:rPr>
                      <w:lang w:val="fr-FR" w:eastAsia="zh-CN"/>
                    </w:rPr>
                  </w:pPr>
                  <w:r>
                    <w:rPr>
                      <w:rFonts w:hint="eastAsia"/>
                      <w:lang w:val="fr-FR" w:eastAsia="zh-CN"/>
                    </w:rPr>
                    <w:t xml:space="preserve"> </w:t>
                  </w:r>
                  <w:r>
                    <w:rPr>
                      <w:rFonts w:hint="eastAsia"/>
                      <w:lang w:val="en-US" w:eastAsia="zh-CN"/>
                    </w:rPr>
                    <w:t>操作</w:t>
                  </w:r>
                  <w:r>
                    <w:rPr>
                      <w:rFonts w:hint="eastAsia"/>
                      <w:lang w:val="fr-FR" w:eastAsia="zh-CN"/>
                    </w:rPr>
                    <w:t>限值</w:t>
                  </w:r>
                </w:p>
              </w:tc>
              <w:tc>
                <w:tcPr>
                  <w:tcW w:w="1912" w:type="dxa"/>
                  <w:shd w:val="clear" w:color="auto" w:fill="auto"/>
                </w:tcPr>
                <w:p>
                  <w:pPr>
                    <w:pStyle w:val="25"/>
                    <w:rPr>
                      <w:lang w:eastAsia="zh-CN"/>
                    </w:rPr>
                  </w:pPr>
                  <w:r>
                    <w:rPr>
                      <w:rFonts w:hint="eastAsia"/>
                      <w:lang w:eastAsia="zh-CN"/>
                    </w:rPr>
                    <w:t>监控程序</w:t>
                  </w:r>
                </w:p>
              </w:tc>
              <w:tc>
                <w:tcPr>
                  <w:tcW w:w="905" w:type="dxa"/>
                  <w:shd w:val="clear" w:color="auto" w:fill="auto"/>
                </w:tcPr>
                <w:p>
                  <w:pPr>
                    <w:pStyle w:val="25"/>
                    <w:jc w:val="both"/>
                    <w:rPr>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sz w:val="18"/>
                      <w:szCs w:val="18"/>
                      <w:lang w:val="en-US" w:eastAsia="zh-CN"/>
                    </w:rPr>
                  </w:pPr>
                  <w:r>
                    <w:rPr>
                      <w:rFonts w:hint="eastAsia" w:ascii="宋体" w:hAnsi="宋体" w:cs="宋体"/>
                      <w:b/>
                      <w:kern w:val="0"/>
                      <w:sz w:val="18"/>
                      <w:szCs w:val="18"/>
                    </w:rPr>
                    <w:t>OPRP</w:t>
                  </w:r>
                  <w:r>
                    <w:rPr>
                      <w:rFonts w:ascii="宋体" w:hAnsi="宋体" w:cs="宋体"/>
                      <w:b/>
                      <w:kern w:val="0"/>
                      <w:sz w:val="18"/>
                      <w:szCs w:val="18"/>
                    </w:rPr>
                    <w:t>1</w:t>
                  </w:r>
                  <w:r>
                    <w:rPr>
                      <w:rFonts w:hint="eastAsia" w:ascii="宋体" w:hAnsi="宋体" w:cs="宋体"/>
                      <w:b/>
                      <w:kern w:val="0"/>
                      <w:sz w:val="18"/>
                      <w:szCs w:val="18"/>
                      <w:lang w:val="en-US" w:eastAsia="zh-CN"/>
                    </w:rPr>
                    <w:t>-1</w:t>
                  </w:r>
                </w:p>
              </w:tc>
              <w:tc>
                <w:tcPr>
                  <w:tcW w:w="129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b/>
                      <w:kern w:val="0"/>
                      <w:sz w:val="18"/>
                      <w:szCs w:val="18"/>
                    </w:rPr>
                  </w:pPr>
                  <w:r>
                    <w:rPr>
                      <w:rFonts w:hint="eastAsia" w:asciiTheme="minorEastAsia" w:hAnsiTheme="minorEastAsia" w:eastAsiaTheme="minorEastAsia"/>
                      <w:color w:val="000000"/>
                      <w:sz w:val="18"/>
                      <w:szCs w:val="18"/>
                    </w:rPr>
                    <w:t>冷冻水产类的验收</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cs="宋体"/>
                      <w:kern w:val="0"/>
                      <w:sz w:val="18"/>
                      <w:szCs w:val="18"/>
                    </w:rPr>
                  </w:pPr>
                  <w:r>
                    <w:rPr>
                      <w:rFonts w:hint="eastAsia" w:asciiTheme="minorEastAsia" w:hAnsiTheme="minorEastAsia" w:eastAsiaTheme="minorEastAsia"/>
                      <w:bCs/>
                      <w:color w:val="000000"/>
                      <w:sz w:val="18"/>
                      <w:szCs w:val="18"/>
                    </w:rPr>
                    <w:t>病原体存活</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b/>
                      <w:bCs/>
                      <w:sz w:val="18"/>
                      <w:szCs w:val="18"/>
                      <w:lang w:val="fr-FR"/>
                    </w:rPr>
                  </w:pPr>
                  <w:r>
                    <w:rPr>
                      <w:rFonts w:hint="eastAsia" w:asciiTheme="minorEastAsia" w:hAnsiTheme="minorEastAsia" w:eastAsiaTheme="minorEastAsia"/>
                      <w:bCs/>
                      <w:color w:val="000000"/>
                      <w:sz w:val="18"/>
                      <w:szCs w:val="18"/>
                    </w:rPr>
                    <w:t>深冷产品＜－18℃</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cs="宋体"/>
                      <w:kern w:val="0"/>
                      <w:sz w:val="18"/>
                      <w:szCs w:val="18"/>
                      <w:lang w:val="en-US" w:eastAsia="zh-CN"/>
                    </w:rPr>
                    <w:t>每批测量产品中心温度</w:t>
                  </w:r>
                </w:p>
              </w:tc>
              <w:tc>
                <w:tcPr>
                  <w:tcW w:w="90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cs="宋体"/>
                      <w:b/>
                      <w:kern w:val="0"/>
                      <w:sz w:val="18"/>
                      <w:szCs w:val="18"/>
                    </w:rPr>
                  </w:pPr>
                  <w:r>
                    <w:rPr>
                      <w:rFonts w:hint="eastAsia" w:ascii="宋体" w:hAnsi="宋体" w:cs="宋体"/>
                      <w:b/>
                      <w:kern w:val="0"/>
                      <w:sz w:val="18"/>
                      <w:szCs w:val="18"/>
                    </w:rPr>
                    <w:t>OPRP</w:t>
                  </w:r>
                  <w:r>
                    <w:rPr>
                      <w:rFonts w:ascii="宋体" w:hAnsi="宋体" w:cs="宋体"/>
                      <w:b/>
                      <w:kern w:val="0"/>
                      <w:sz w:val="18"/>
                      <w:szCs w:val="18"/>
                    </w:rPr>
                    <w:t>1</w:t>
                  </w:r>
                  <w:r>
                    <w:rPr>
                      <w:rFonts w:hint="eastAsia" w:ascii="宋体" w:hAnsi="宋体" w:cs="宋体"/>
                      <w:b/>
                      <w:kern w:val="0"/>
                      <w:sz w:val="18"/>
                      <w:szCs w:val="18"/>
                      <w:lang w:val="en-US" w:eastAsia="zh-CN"/>
                    </w:rPr>
                    <w:t>-2</w:t>
                  </w:r>
                </w:p>
              </w:tc>
              <w:tc>
                <w:tcPr>
                  <w:tcW w:w="129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hint="eastAsia" w:cs="宋体"/>
                      <w:b/>
                      <w:kern w:val="0"/>
                      <w:sz w:val="18"/>
                      <w:szCs w:val="18"/>
                    </w:rPr>
                  </w:pPr>
                  <w:r>
                    <w:rPr>
                      <w:rFonts w:hint="eastAsia" w:asciiTheme="minorEastAsia" w:hAnsiTheme="minorEastAsia" w:eastAsiaTheme="minorEastAsia"/>
                      <w:sz w:val="18"/>
                      <w:szCs w:val="18"/>
                    </w:rPr>
                    <w:t>畜禽肉类原料采购验收</w:t>
                  </w:r>
                </w:p>
              </w:tc>
              <w:tc>
                <w:tcPr>
                  <w:tcW w:w="20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hint="eastAsia"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rPr>
                    <w:t>有害微生物、重金属、挥发性盐基氮、抗生素、促生长素等有害化学物质超标</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来自合格供方；</w:t>
                  </w:r>
                </w:p>
                <w:p>
                  <w:pPr>
                    <w:spacing w:line="22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动物检疫证明；</w:t>
                  </w:r>
                </w:p>
                <w:p>
                  <w:pPr>
                    <w:spacing w:line="220" w:lineRule="exact"/>
                    <w:rPr>
                      <w:rFonts w:hint="eastAsia"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rPr>
                    <w:t>合格的产品检测报告</w:t>
                  </w:r>
                </w:p>
              </w:tc>
              <w:tc>
                <w:tcPr>
                  <w:tcW w:w="191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每批进行查验</w:t>
                  </w:r>
                </w:p>
              </w:tc>
              <w:tc>
                <w:tcPr>
                  <w:tcW w:w="90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sz w:val="18"/>
                      <w:szCs w:val="18"/>
                      <w:lang w:val="en-US" w:eastAsia="zh-CN"/>
                    </w:rPr>
                  </w:pPr>
                  <w:r>
                    <w:rPr>
                      <w:rFonts w:hint="eastAsia"/>
                      <w:sz w:val="18"/>
                      <w:szCs w:val="18"/>
                      <w:lang w:val="en-US" w:eastAsia="zh-CN"/>
                    </w:rPr>
                    <w:t>1</w:t>
                  </w:r>
                </w:p>
              </w:tc>
            </w:tr>
          </w:tbl>
          <w:p>
            <w:pPr>
              <w:spacing w:before="240" w:after="120"/>
              <w:rPr>
                <w:rFonts w:ascii="宋体" w:hAnsi="宋体" w:cs="宋体"/>
                <w:lang w:val="en-GB"/>
              </w:rPr>
            </w:pPr>
          </w:p>
          <w:p>
            <w:pPr>
              <w:spacing w:line="220" w:lineRule="exact"/>
              <w:jc w:val="both"/>
              <w:rPr>
                <w:rFonts w:asciiTheme="minorEastAsia" w:hAnsiTheme="minorEastAsia" w:eastAsiaTheme="minorEastAsia"/>
                <w:b/>
                <w:szCs w:val="21"/>
              </w:rPr>
            </w:pPr>
            <w:r>
              <w:rPr>
                <w:rFonts w:hint="eastAsia" w:ascii="宋体" w:hAnsi="宋体" w:cs="宋体"/>
                <w:lang w:val="en-GB"/>
              </w:rPr>
              <w:t>HACCP计划1</w:t>
            </w:r>
          </w:p>
          <w:tbl>
            <w:tblPr>
              <w:tblStyle w:val="9"/>
              <w:tblW w:w="89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52"/>
              <w:gridCol w:w="1216"/>
              <w:gridCol w:w="1522"/>
              <w:gridCol w:w="2301"/>
              <w:gridCol w:w="1751"/>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54" w:hRule="atLeast"/>
                <w:tblHeader/>
              </w:trPr>
              <w:tc>
                <w:tcPr>
                  <w:tcW w:w="852" w:type="dxa"/>
                  <w:shd w:val="clear" w:color="auto" w:fill="auto"/>
                </w:tcPr>
                <w:p>
                  <w:pPr>
                    <w:pStyle w:val="25"/>
                    <w:rPr>
                      <w:color w:val="auto"/>
                      <w:lang w:eastAsia="zh-CN"/>
                    </w:rPr>
                  </w:pPr>
                  <w:r>
                    <w:rPr>
                      <w:rFonts w:hint="eastAsia"/>
                      <w:color w:val="auto"/>
                      <w:lang w:eastAsia="zh-CN"/>
                    </w:rPr>
                    <w:t xml:space="preserve"> </w:t>
                  </w:r>
                </w:p>
                <w:p>
                  <w:pPr>
                    <w:pStyle w:val="25"/>
                    <w:rPr>
                      <w:color w:val="auto"/>
                      <w:lang w:eastAsia="zh-CN"/>
                    </w:rPr>
                  </w:pPr>
                  <w:r>
                    <w:rPr>
                      <w:rFonts w:hint="eastAsia"/>
                      <w:color w:val="auto"/>
                      <w:lang w:eastAsia="zh-CN"/>
                    </w:rPr>
                    <w:t>序号</w:t>
                  </w:r>
                </w:p>
              </w:tc>
              <w:tc>
                <w:tcPr>
                  <w:tcW w:w="1216" w:type="dxa"/>
                  <w:shd w:val="clear" w:color="auto" w:fill="auto"/>
                </w:tcPr>
                <w:p>
                  <w:pPr>
                    <w:pStyle w:val="25"/>
                    <w:rPr>
                      <w:color w:val="auto"/>
                      <w:lang w:eastAsia="zh-CN"/>
                    </w:rPr>
                  </w:pPr>
                  <w:r>
                    <w:rPr>
                      <w:rFonts w:hint="eastAsia"/>
                      <w:color w:val="auto"/>
                      <w:lang w:eastAsia="zh-CN"/>
                    </w:rPr>
                    <w:t xml:space="preserve"> </w:t>
                  </w:r>
                </w:p>
                <w:p>
                  <w:pPr>
                    <w:pStyle w:val="25"/>
                    <w:rPr>
                      <w:color w:val="auto"/>
                      <w:lang w:eastAsia="zh-CN"/>
                    </w:rPr>
                  </w:pPr>
                  <w:r>
                    <w:rPr>
                      <w:rFonts w:hint="eastAsia"/>
                      <w:color w:val="auto"/>
                      <w:lang w:eastAsia="zh-CN"/>
                    </w:rPr>
                    <w:t>过程步骤</w:t>
                  </w:r>
                </w:p>
              </w:tc>
              <w:tc>
                <w:tcPr>
                  <w:tcW w:w="1522" w:type="dxa"/>
                  <w:shd w:val="clear" w:color="auto" w:fill="auto"/>
                </w:tcPr>
                <w:p>
                  <w:pPr>
                    <w:pStyle w:val="25"/>
                    <w:rPr>
                      <w:color w:val="auto"/>
                      <w:lang w:eastAsia="zh-CN"/>
                    </w:rPr>
                  </w:pPr>
                  <w:r>
                    <w:rPr>
                      <w:rFonts w:hint="eastAsia"/>
                      <w:color w:val="auto"/>
                      <w:lang w:eastAsia="zh-CN"/>
                    </w:rPr>
                    <w:t xml:space="preserve"> </w:t>
                  </w:r>
                </w:p>
                <w:p>
                  <w:pPr>
                    <w:pStyle w:val="25"/>
                    <w:rPr>
                      <w:color w:val="auto"/>
                      <w:lang w:eastAsia="zh-CN"/>
                    </w:rPr>
                  </w:pPr>
                  <w:r>
                    <w:rPr>
                      <w:rFonts w:hint="eastAsia"/>
                      <w:color w:val="auto"/>
                      <w:lang w:val="en-US" w:eastAsia="zh-CN"/>
                    </w:rPr>
                    <w:t>食品安全</w:t>
                  </w:r>
                  <w:r>
                    <w:rPr>
                      <w:rFonts w:hint="eastAsia"/>
                      <w:color w:val="auto"/>
                      <w:lang w:eastAsia="zh-CN"/>
                    </w:rPr>
                    <w:t>危害</w:t>
                  </w:r>
                </w:p>
              </w:tc>
              <w:tc>
                <w:tcPr>
                  <w:tcW w:w="2301" w:type="dxa"/>
                  <w:shd w:val="clear" w:color="auto" w:fill="auto"/>
                </w:tcPr>
                <w:p>
                  <w:pPr>
                    <w:pStyle w:val="25"/>
                    <w:rPr>
                      <w:color w:val="auto"/>
                      <w:lang w:val="fr-FR" w:eastAsia="zh-CN"/>
                    </w:rPr>
                  </w:pPr>
                  <w:r>
                    <w:rPr>
                      <w:rFonts w:hint="eastAsia"/>
                      <w:color w:val="auto"/>
                      <w:lang w:val="fr-FR" w:eastAsia="zh-CN"/>
                    </w:rPr>
                    <w:t xml:space="preserve"> </w:t>
                  </w:r>
                </w:p>
                <w:p>
                  <w:pPr>
                    <w:pStyle w:val="25"/>
                    <w:rPr>
                      <w:color w:val="auto"/>
                      <w:lang w:val="fr-FR" w:eastAsia="zh-CN"/>
                    </w:rPr>
                  </w:pPr>
                  <w:r>
                    <w:rPr>
                      <w:rFonts w:hint="eastAsia"/>
                      <w:color w:val="auto"/>
                      <w:lang w:val="fr-FR" w:eastAsia="zh-CN"/>
                    </w:rPr>
                    <w:t>关键限值</w:t>
                  </w:r>
                </w:p>
              </w:tc>
              <w:tc>
                <w:tcPr>
                  <w:tcW w:w="1751" w:type="dxa"/>
                  <w:shd w:val="clear" w:color="auto" w:fill="auto"/>
                </w:tcPr>
                <w:p>
                  <w:pPr>
                    <w:pStyle w:val="25"/>
                    <w:rPr>
                      <w:color w:val="auto"/>
                      <w:lang w:eastAsia="zh-CN"/>
                    </w:rPr>
                  </w:pPr>
                  <w:r>
                    <w:rPr>
                      <w:rFonts w:hint="eastAsia"/>
                      <w:color w:val="auto"/>
                      <w:lang w:eastAsia="zh-CN"/>
                    </w:rPr>
                    <w:t xml:space="preserve"> </w:t>
                  </w:r>
                </w:p>
                <w:p>
                  <w:pPr>
                    <w:pStyle w:val="25"/>
                    <w:rPr>
                      <w:color w:val="auto"/>
                      <w:lang w:val="fr-FR" w:eastAsia="zh-CN"/>
                    </w:rPr>
                  </w:pPr>
                  <w:r>
                    <w:rPr>
                      <w:rFonts w:hint="eastAsia"/>
                      <w:color w:val="auto"/>
                      <w:lang w:eastAsia="zh-CN"/>
                    </w:rPr>
                    <w:t>监控程序</w:t>
                  </w:r>
                </w:p>
              </w:tc>
              <w:tc>
                <w:tcPr>
                  <w:tcW w:w="1295" w:type="dxa"/>
                  <w:shd w:val="clear" w:color="auto" w:fill="auto"/>
                </w:tcPr>
                <w:p>
                  <w:pPr>
                    <w:pStyle w:val="25"/>
                    <w:rPr>
                      <w:color w:val="auto"/>
                      <w:lang w:val="en-US" w:eastAsia="zh-CN"/>
                    </w:rPr>
                  </w:pPr>
                  <w:r>
                    <w:rPr>
                      <w:rFonts w:hint="eastAsia"/>
                      <w:color w:val="auto"/>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8" w:hRule="atLeast"/>
              </w:trPr>
              <w:tc>
                <w:tcPr>
                  <w:tcW w:w="852" w:type="dxa"/>
                  <w:tcBorders>
                    <w:top w:val="single" w:color="auto" w:sz="4" w:space="0"/>
                    <w:left w:val="single" w:color="auto" w:sz="4" w:space="0"/>
                    <w:bottom w:val="single" w:color="auto" w:sz="4" w:space="0"/>
                    <w:right w:val="single" w:color="auto" w:sz="4" w:space="0"/>
                  </w:tcBorders>
                  <w:shd w:val="clear" w:color="auto" w:fill="auto"/>
                </w:tcPr>
                <w:p>
                  <w:pPr>
                    <w:rPr>
                      <w:color w:val="auto"/>
                      <w:sz w:val="18"/>
                      <w:szCs w:val="18"/>
                    </w:rPr>
                  </w:pPr>
                  <w:r>
                    <w:rPr>
                      <w:rFonts w:hint="eastAsia"/>
                      <w:color w:val="auto"/>
                      <w:sz w:val="18"/>
                      <w:szCs w:val="18"/>
                    </w:rPr>
                    <w:t>CCP1</w:t>
                  </w:r>
                </w:p>
              </w:tc>
              <w:tc>
                <w:tcPr>
                  <w:tcW w:w="1216"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lang w:val="fr-FR"/>
                    </w:rPr>
                  </w:pPr>
                  <w:r>
                    <w:rPr>
                      <w:rFonts w:hint="eastAsia"/>
                      <w:color w:val="auto"/>
                      <w:lang w:val="fr-FR"/>
                    </w:rPr>
                    <w:t>禽肉类原料的冷冻、冷藏储存</w:t>
                  </w:r>
                </w:p>
              </w:tc>
              <w:tc>
                <w:tcPr>
                  <w:tcW w:w="1522"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sz w:val="18"/>
                      <w:szCs w:val="18"/>
                      <w:lang w:val="fr-FR"/>
                    </w:rPr>
                  </w:pPr>
                  <w:r>
                    <w:rPr>
                      <w:rFonts w:hint="eastAsia" w:asciiTheme="minorEastAsia" w:hAnsiTheme="minorEastAsia" w:eastAsiaTheme="minorEastAsia"/>
                      <w:color w:val="auto"/>
                      <w:szCs w:val="21"/>
                    </w:rPr>
                    <w:t>病原体存活</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spacing w:line="2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冻结库温度</w:t>
                  </w:r>
                </w:p>
                <w:p>
                  <w:pPr>
                    <w:pStyle w:val="13"/>
                    <w:rPr>
                      <w:rFonts w:hint="default" w:eastAsia="宋体"/>
                      <w:color w:val="auto"/>
                      <w:sz w:val="18"/>
                      <w:szCs w:val="18"/>
                      <w:lang w:val="en-US" w:eastAsia="zh-CN"/>
                    </w:rPr>
                  </w:pPr>
                  <w:r>
                    <w:rPr>
                      <w:rFonts w:hint="eastAsia" w:asciiTheme="minorEastAsia" w:hAnsiTheme="minorEastAsia" w:eastAsiaTheme="minorEastAsia"/>
                      <w:color w:val="auto"/>
                      <w:szCs w:val="21"/>
                    </w:rPr>
                    <w:t>-15~-20℃以下。冷藏库温度保持0~</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0℃。</w:t>
                  </w:r>
                </w:p>
              </w:tc>
              <w:tc>
                <w:tcPr>
                  <w:tcW w:w="1751"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sz w:val="18"/>
                      <w:szCs w:val="18"/>
                    </w:rPr>
                  </w:pPr>
                  <w:r>
                    <w:rPr>
                      <w:rFonts w:hint="eastAsia" w:cs="宋体"/>
                      <w:color w:val="auto"/>
                      <w:kern w:val="0"/>
                      <w:sz w:val="18"/>
                      <w:szCs w:val="18"/>
                      <w:lang w:val="en-US" w:eastAsia="zh-CN"/>
                    </w:rPr>
                    <w:t>每天</w:t>
                  </w:r>
                  <w:r>
                    <w:rPr>
                      <w:rFonts w:hint="eastAsia" w:cs="宋体"/>
                      <w:color w:val="auto"/>
                      <w:kern w:val="0"/>
                      <w:sz w:val="18"/>
                      <w:szCs w:val="18"/>
                    </w:rPr>
                    <w:t>；</w:t>
                  </w:r>
                </w:p>
              </w:tc>
              <w:tc>
                <w:tcPr>
                  <w:tcW w:w="1295" w:type="dxa"/>
                  <w:tcBorders>
                    <w:top w:val="single" w:color="auto" w:sz="4" w:space="0"/>
                    <w:left w:val="single" w:color="auto" w:sz="4" w:space="0"/>
                    <w:bottom w:val="single" w:color="auto" w:sz="4" w:space="0"/>
                    <w:right w:val="single" w:color="auto" w:sz="4" w:space="0"/>
                  </w:tcBorders>
                  <w:shd w:val="clear" w:color="auto" w:fill="auto"/>
                </w:tcPr>
                <w:p>
                  <w:pPr>
                    <w:pStyle w:val="13"/>
                    <w:rPr>
                      <w:rFonts w:hint="default"/>
                      <w:color w:val="auto"/>
                      <w:sz w:val="18"/>
                      <w:szCs w:val="18"/>
                      <w:lang w:val="en-US" w:eastAsia="zh-CN"/>
                    </w:rPr>
                  </w:pPr>
                  <w:r>
                    <w:rPr>
                      <w:rFonts w:hint="eastAsia"/>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CCP</w:t>
                  </w:r>
                  <w:r>
                    <w:rPr>
                      <w:rFonts w:hint="eastAsia"/>
                      <w:color w:val="auto"/>
                      <w:sz w:val="18"/>
                      <w:szCs w:val="18"/>
                      <w:lang w:val="en-US" w:eastAsia="zh-CN"/>
                    </w:rPr>
                    <w:t>2</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auto"/>
                      <w:kern w:val="2"/>
                      <w:sz w:val="21"/>
                      <w:szCs w:val="24"/>
                      <w:lang w:val="fr-FR" w:eastAsia="zh-CN" w:bidi="ar-SA"/>
                    </w:rPr>
                  </w:pPr>
                  <w:r>
                    <w:rPr>
                      <w:rFonts w:hint="eastAsia" w:asciiTheme="minorEastAsia" w:hAnsiTheme="minorEastAsia" w:eastAsiaTheme="minorEastAsia"/>
                      <w:b/>
                      <w:color w:val="auto"/>
                      <w:szCs w:val="21"/>
                    </w:rPr>
                    <w:t>配送</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auto"/>
                      <w:kern w:val="2"/>
                      <w:sz w:val="21"/>
                      <w:szCs w:val="24"/>
                      <w:lang w:val="fr-FR" w:eastAsia="zh-CN" w:bidi="ar-SA"/>
                    </w:rPr>
                  </w:pPr>
                  <w:r>
                    <w:rPr>
                      <w:rFonts w:hint="eastAsia" w:asciiTheme="minorEastAsia" w:hAnsiTheme="minorEastAsia" w:eastAsiaTheme="minorEastAsia"/>
                      <w:color w:val="auto"/>
                      <w:szCs w:val="21"/>
                    </w:rPr>
                    <w:t>病原体存活</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auto"/>
                      <w:kern w:val="2"/>
                      <w:sz w:val="21"/>
                      <w:szCs w:val="21"/>
                      <w:lang w:val="fr-FR" w:eastAsia="zh-CN" w:bidi="ar-SA"/>
                    </w:rPr>
                  </w:pPr>
                  <w:r>
                    <w:rPr>
                      <w:rFonts w:hint="eastAsia" w:asciiTheme="minorEastAsia" w:hAnsiTheme="minorEastAsia" w:eastAsiaTheme="minorEastAsia"/>
                      <w:color w:val="auto"/>
                      <w:szCs w:val="21"/>
                    </w:rPr>
                    <w:t>温度不高于10~15℃（冷鲜产品冷藏）温度不高于0度（冷冻产品）</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21"/>
                      <w:szCs w:val="21"/>
                      <w:lang w:val="en-US" w:eastAsia="zh-CN" w:bidi="ar-SA"/>
                    </w:rPr>
                  </w:pPr>
                  <w:r>
                    <w:rPr>
                      <w:rFonts w:hint="eastAsia" w:asciiTheme="minorEastAsia" w:hAnsiTheme="minorEastAsia" w:eastAsiaTheme="minorEastAsia"/>
                      <w:color w:val="auto"/>
                      <w:szCs w:val="21"/>
                    </w:rPr>
                    <w:t>每车</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数显</w:t>
            </w:r>
            <w:r>
              <w:rPr>
                <w:u w:val="single"/>
              </w:rPr>
              <w:t>温度</w:t>
            </w:r>
            <w:r>
              <w:rPr>
                <w:rFonts w:hint="eastAsia"/>
                <w:u w:val="single"/>
                <w:lang w:val="en-US" w:eastAsia="zh-CN"/>
              </w:rPr>
              <w:t>计</w:t>
            </w:r>
            <w:r>
              <w:rPr>
                <w:rFonts w:hint="eastAsia"/>
                <w:u w:val="single"/>
              </w:rPr>
              <w:t xml:space="preserve"> </w:t>
            </w:r>
            <w:r>
              <w:rPr>
                <w:rFonts w:hint="eastAsia"/>
                <w:u w:val="single"/>
                <w:lang w:eastAsia="zh-CN"/>
              </w:rPr>
              <w:t>、</w:t>
            </w:r>
            <w:r>
              <w:rPr>
                <w:rFonts w:hint="eastAsia"/>
                <w:u w:val="single"/>
                <w:lang w:val="en-US" w:eastAsia="zh-CN"/>
              </w:rPr>
              <w:t>电子秤、多功能农残测试仪等</w:t>
            </w:r>
            <w:r>
              <w:rPr>
                <w:rFonts w:hint="eastAsia"/>
                <w:u w:val="single"/>
              </w:rPr>
              <w:t xml:space="preserve">           </w:t>
            </w:r>
            <w:r>
              <w:rPr>
                <w:rFonts w:hint="eastAsia"/>
              </w:rPr>
              <w:t xml:space="preserve">     （列举1~4种）</w:t>
            </w:r>
          </w:p>
          <w:p>
            <w:pPr>
              <w:shd w:val="clear" w:color="auto" w:fill="F4B8FF"/>
              <w:rPr>
                <w:rFonts w:hint="eastAsia"/>
                <w:lang w:val="en-US" w:eastAsia="zh-CN"/>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lang w:val="en-US" w:eastAsia="zh-CN"/>
              </w:rPr>
              <w:t xml:space="preserve">          </w:t>
            </w:r>
          </w:p>
          <w:p>
            <w:pPr>
              <w:pStyle w:val="2"/>
              <w:rPr>
                <w:rFonts w:hint="default"/>
                <w:b/>
                <w:bCs/>
                <w:sz w:val="21"/>
                <w:szCs w:val="21"/>
                <w:u w:val="single"/>
                <w:lang w:val="en-US" w:eastAsia="zh-CN"/>
              </w:rPr>
            </w:pPr>
            <w:r>
              <w:rPr>
                <w:rFonts w:hint="eastAsia"/>
                <w:b/>
                <w:bCs/>
                <w:sz w:val="21"/>
                <w:szCs w:val="21"/>
                <w:u w:val="single"/>
                <w:lang w:val="en-US" w:eastAsia="zh-CN"/>
              </w:rPr>
              <w:t>但未提供冷藏库/冷冻库温度显示表的校验证据。见不符合项报告02</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8"/>
              </w:numPr>
              <w:spacing w:before="40" w:after="40"/>
              <w:rPr>
                <w:szCs w:val="21"/>
              </w:rPr>
            </w:pPr>
            <w:r>
              <w:rPr>
                <w:szCs w:val="21"/>
              </w:rPr>
              <w:t>启动和实施产品召回计划人员的职责和权限</w:t>
            </w:r>
          </w:p>
          <w:p>
            <w:pPr>
              <w:widowControl/>
              <w:numPr>
                <w:ilvl w:val="0"/>
                <w:numId w:val="8"/>
              </w:numPr>
              <w:spacing w:before="40" w:after="40"/>
              <w:rPr>
                <w:szCs w:val="21"/>
              </w:rPr>
            </w:pPr>
            <w:r>
              <w:rPr>
                <w:szCs w:val="21"/>
              </w:rPr>
              <w:t>产品召回行动需符合的相关法律、法规和其他相关要求</w:t>
            </w:r>
          </w:p>
          <w:p>
            <w:pPr>
              <w:widowControl/>
              <w:numPr>
                <w:ilvl w:val="0"/>
                <w:numId w:val="8"/>
              </w:numPr>
              <w:spacing w:before="40" w:after="40"/>
              <w:rPr>
                <w:szCs w:val="21"/>
              </w:rPr>
            </w:pPr>
            <w:r>
              <w:rPr>
                <w:szCs w:val="21"/>
              </w:rPr>
              <w:t>制定并实施受安全危害影响产品的召回措施</w:t>
            </w:r>
          </w:p>
          <w:p>
            <w:pPr>
              <w:widowControl/>
              <w:numPr>
                <w:ilvl w:val="0"/>
                <w:numId w:val="8"/>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12</w:t>
            </w:r>
            <w:r>
              <w:rPr>
                <w:rFonts w:hint="eastAsia"/>
                <w:szCs w:val="21"/>
              </w:rPr>
              <w:t>月</w:t>
            </w:r>
            <w:r>
              <w:rPr>
                <w:rFonts w:hint="eastAsia"/>
                <w:szCs w:val="21"/>
                <w:u w:val="single"/>
              </w:rPr>
              <w:t xml:space="preserve"> </w:t>
            </w:r>
            <w:r>
              <w:rPr>
                <w:rFonts w:hint="eastAsia"/>
                <w:szCs w:val="21"/>
                <w:u w:val="single"/>
                <w:lang w:val="en-US" w:eastAsia="zh-CN"/>
              </w:rPr>
              <w:t>15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蔬菜：豆芽发霉</w:t>
            </w: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ascii="Times New Roman" w:hAnsi="Times New Roman" w:cs="Times New Roman"/>
                <w:bCs/>
                <w:szCs w:val="21"/>
                <w:u w:val="single"/>
                <w:lang w:val="en-US" w:eastAsia="zh-CN"/>
              </w:rPr>
              <w:t>1</w:t>
            </w:r>
            <w:r>
              <w:rPr>
                <w:rFonts w:hint="default" w:ascii="Times New Roman" w:hAnsi="Times New Roman" w:cs="Times New Roman"/>
                <w:bCs/>
                <w:szCs w:val="21"/>
                <w:u w:val="single"/>
                <w:lang w:val="en-US" w:eastAsia="zh-CN"/>
              </w:rPr>
              <w:t>.</w:t>
            </w:r>
            <w:r>
              <w:rPr>
                <w:rFonts w:hint="eastAsia" w:cs="Times New Roman"/>
                <w:bCs/>
                <w:szCs w:val="21"/>
                <w:u w:val="single"/>
                <w:lang w:val="en-US" w:eastAsia="zh-CN"/>
              </w:rPr>
              <w:t xml:space="preserve">12.15（模拟）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15</w:t>
            </w:r>
            <w:r>
              <w:rPr>
                <w:rFonts w:hint="eastAsia"/>
                <w:u w:val="single"/>
              </w:rPr>
              <w:t xml:space="preserve"> </w:t>
            </w:r>
            <w:r>
              <w:rPr>
                <w:rFonts w:hint="eastAsia"/>
                <w:u w:val="single"/>
                <w:lang w:val="en-US" w:eastAsia="zh-CN"/>
              </w:rPr>
              <w:t>-16</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3</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01</w:t>
            </w: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r>
      <w:rPr>
        <w:rStyle w:val="19"/>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848" w:firstLineChars="449"/>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C317B32C"/>
    <w:multiLevelType w:val="singleLevel"/>
    <w:tmpl w:val="C317B32C"/>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EDED139"/>
    <w:multiLevelType w:val="singleLevel"/>
    <w:tmpl w:val="FEDED139"/>
    <w:lvl w:ilvl="0" w:tentative="0">
      <w:start w:val="1"/>
      <w:numFmt w:val="decimal"/>
      <w:suff w:val="nothing"/>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CABF514"/>
    <w:multiLevelType w:val="singleLevel"/>
    <w:tmpl w:val="6CABF514"/>
    <w:lvl w:ilvl="0" w:tentative="0">
      <w:start w:val="1"/>
      <w:numFmt w:val="decimal"/>
      <w:suff w:val="space"/>
      <w:lvlText w:val="%1."/>
      <w:lvlJc w:val="left"/>
    </w:lvl>
  </w:abstractNum>
  <w:num w:numId="1">
    <w:abstractNumId w:val="2"/>
  </w:num>
  <w:num w:numId="2">
    <w:abstractNumId w:val="3"/>
  </w:num>
  <w:num w:numId="3">
    <w:abstractNumId w:val="1"/>
  </w:num>
  <w:num w:numId="4">
    <w:abstractNumId w:val="8"/>
  </w:num>
  <w:num w:numId="5">
    <w:abstractNumId w:val="4"/>
  </w:num>
  <w:num w:numId="6">
    <w:abstractNumId w:val="0"/>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39BC4DE5"/>
    <w:rsid w:val="6A451B1B"/>
    <w:rsid w:val="73336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Body Text Indent"/>
    <w:basedOn w:val="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4">
    <w:name w:val="Balloon Text"/>
    <w:basedOn w:val="1"/>
    <w:link w:val="17"/>
    <w:semiHidden/>
    <w:unhideWhenUsed/>
    <w:qFormat/>
    <w:uiPriority w:val="99"/>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unhideWhenUsed/>
    <w:qFormat/>
    <w:uiPriority w:val="99"/>
    <w:pPr>
      <w:tabs>
        <w:tab w:val="left" w:pos="540"/>
      </w:tabs>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5"/>
    <w:qFormat/>
    <w:uiPriority w:val="99"/>
    <w:rPr>
      <w:rFonts w:ascii="Times New Roman" w:hAnsi="Times New Roman" w:eastAsia="宋体" w:cs="Times New Roman"/>
      <w:sz w:val="18"/>
      <w:szCs w:val="18"/>
    </w:rPr>
  </w:style>
  <w:style w:type="character" w:customStyle="1" w:styleId="16">
    <w:name w:val="页脚 Char"/>
    <w:basedOn w:val="11"/>
    <w:link w:val="2"/>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13807</Words>
  <Characters>14969</Characters>
  <Lines>290</Lines>
  <Paragraphs>81</Paragraphs>
  <TotalTime>7</TotalTime>
  <ScaleCrop>false</ScaleCrop>
  <LinksUpToDate>false</LinksUpToDate>
  <CharactersWithSpaces>16984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2022-05-23T07:05:02Z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