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982"/>
        <w:gridCol w:w="1812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河北会有环保科技有限公司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18.08.00;19.05.01;29.01.01;29.11.05;29.12.00;33.02.02;33.02.04;34.06.00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  <w:lang w:val="de-DE"/>
              </w:rPr>
              <w:t>彭龙龙</w:t>
            </w:r>
          </w:p>
        </w:tc>
        <w:tc>
          <w:tcPr>
            <w:tcW w:w="9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  <w:lang w:val="de-DE"/>
              </w:rPr>
              <w:t>19.05.01,33.02.02,33.02.04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吉洁、杨园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环保设备的运营、维护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业务洽谈—</w:t>
            </w:r>
            <w:r>
              <w:rPr>
                <w:rFonts w:hint="eastAsia" w:ascii="宋体"/>
                <w:color w:val="000000"/>
                <w:sz w:val="21"/>
                <w:szCs w:val="21"/>
              </w:rPr>
              <w:t>服务要求评审</w:t>
            </w:r>
            <w:r>
              <w:rPr>
                <w:rFonts w:hint="eastAsia"/>
                <w:sz w:val="21"/>
                <w:szCs w:val="21"/>
              </w:rPr>
              <w:t>—签订合同—按要求履约服务——顾客确认——结算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环保产品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计算机软件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技术研发咨询服务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</w:rPr>
              <w:t>顾客要求</w:t>
            </w:r>
            <w:r>
              <w:rPr>
                <w:color w:val="auto"/>
                <w:sz w:val="21"/>
                <w:szCs w:val="21"/>
              </w:rPr>
              <w:t>—</w:t>
            </w:r>
            <w:r>
              <w:rPr>
                <w:rFonts w:hint="eastAsia"/>
                <w:color w:val="auto"/>
                <w:sz w:val="21"/>
                <w:szCs w:val="21"/>
              </w:rPr>
              <w:t>方案设计</w:t>
            </w:r>
            <w:r>
              <w:rPr>
                <w:color w:val="auto"/>
                <w:sz w:val="21"/>
                <w:szCs w:val="21"/>
              </w:rPr>
              <w:t>—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开发（架构设计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/数据库设计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color w:val="auto"/>
                <w:sz w:val="21"/>
                <w:szCs w:val="21"/>
              </w:rPr>
              <w:t>—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编码</w:t>
            </w:r>
            <w:r>
              <w:rPr>
                <w:color w:val="auto"/>
                <w:sz w:val="21"/>
                <w:szCs w:val="21"/>
              </w:rPr>
              <w:t>—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测试</w:t>
            </w:r>
            <w:r>
              <w:rPr>
                <w:color w:val="auto"/>
                <w:sz w:val="21"/>
                <w:szCs w:val="21"/>
              </w:rPr>
              <w:t>—</w:t>
            </w:r>
            <w:r>
              <w:rPr>
                <w:rFonts w:hint="eastAsia"/>
                <w:color w:val="auto"/>
                <w:sz w:val="21"/>
                <w:szCs w:val="21"/>
              </w:rPr>
              <w:t>现场调试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color w:val="auto"/>
                <w:sz w:val="21"/>
                <w:szCs w:val="21"/>
              </w:rPr>
              <w:t>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关键过程：顾客需求分析；需确认过程：设备维护、软件开发、咨询/技术服务，主要控制指标、性能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GB/T8567-2006《计算机软件文档编制规范》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</w:rPr>
              <w:t>GB/T9385-2008《计算机软件需求说明编制指南》、GB/T9386-2008《计算机软件测试文件编制规范》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</w:rPr>
              <w:t>HJ 75-2017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color w:val="auto"/>
                <w:sz w:val="21"/>
                <w:szCs w:val="21"/>
              </w:rPr>
              <w:t>固定污染源烟气排放连续监测技术规范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》、</w:t>
            </w:r>
            <w:r>
              <w:rPr>
                <w:rFonts w:hint="eastAsia"/>
                <w:color w:val="auto"/>
                <w:sz w:val="21"/>
                <w:szCs w:val="21"/>
              </w:rPr>
              <w:t>HJ 76-2017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color w:val="auto"/>
                <w:sz w:val="21"/>
                <w:szCs w:val="21"/>
              </w:rPr>
              <w:t>固定污染源烟气（SO2、NOx、颗粒物）排放连续监测系统技术要求及检测方法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_GoBack"/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406400</wp:posOffset>
                  </wp:positionH>
                  <wp:positionV relativeFrom="paragraph">
                    <wp:posOffset>218440</wp:posOffset>
                  </wp:positionV>
                  <wp:extent cx="635000" cy="336550"/>
                  <wp:effectExtent l="0" t="0" r="0" b="6350"/>
                  <wp:wrapNone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3"/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41275</wp:posOffset>
                  </wp:positionV>
                  <wp:extent cx="1069340" cy="514985"/>
                  <wp:effectExtent l="0" t="0" r="0" b="0"/>
                  <wp:wrapNone/>
                  <wp:docPr id="4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40" cy="51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982"/>
        <w:gridCol w:w="1812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河北会有环保科技有限公司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18.08.00;19.05.01;29.01.01;29.11.05;29.12.00;33.02.02;33.02.04;34.06.00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  <w:lang w:val="de-DE"/>
              </w:rPr>
              <w:t>彭龙龙</w:t>
            </w:r>
          </w:p>
        </w:tc>
        <w:tc>
          <w:tcPr>
            <w:tcW w:w="9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  <w:lang w:val="de-DE"/>
              </w:rPr>
              <w:t>19.05.01,33.02.02,33.02.04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吉洁、杨园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环保设备的运营、维护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业务洽谈—</w:t>
            </w:r>
            <w:r>
              <w:rPr>
                <w:rFonts w:hint="eastAsia" w:ascii="宋体"/>
                <w:color w:val="000000"/>
                <w:sz w:val="21"/>
                <w:szCs w:val="21"/>
              </w:rPr>
              <w:t>服务要求评审</w:t>
            </w:r>
            <w:r>
              <w:rPr>
                <w:rFonts w:hint="eastAsia"/>
                <w:sz w:val="21"/>
                <w:szCs w:val="21"/>
              </w:rPr>
              <w:t>—签订合同—按要求履约服务——顾客确认——结算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环保产品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计算机软件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技术研发咨询服务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</w:rPr>
              <w:t>顾客要求</w:t>
            </w:r>
            <w:r>
              <w:rPr>
                <w:color w:val="auto"/>
                <w:sz w:val="21"/>
                <w:szCs w:val="21"/>
              </w:rPr>
              <w:t>—</w:t>
            </w:r>
            <w:r>
              <w:rPr>
                <w:rFonts w:hint="eastAsia"/>
                <w:color w:val="auto"/>
                <w:sz w:val="21"/>
                <w:szCs w:val="21"/>
              </w:rPr>
              <w:t>方案设计</w:t>
            </w:r>
            <w:r>
              <w:rPr>
                <w:color w:val="auto"/>
                <w:sz w:val="21"/>
                <w:szCs w:val="21"/>
              </w:rPr>
              <w:t>—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开发（架构设计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/数据库设计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color w:val="auto"/>
                <w:sz w:val="21"/>
                <w:szCs w:val="21"/>
              </w:rPr>
              <w:t>—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编码</w:t>
            </w:r>
            <w:r>
              <w:rPr>
                <w:color w:val="auto"/>
                <w:sz w:val="21"/>
                <w:szCs w:val="21"/>
              </w:rPr>
              <w:t>—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测试</w:t>
            </w:r>
            <w:r>
              <w:rPr>
                <w:color w:val="auto"/>
                <w:sz w:val="21"/>
                <w:szCs w:val="21"/>
              </w:rPr>
              <w:t>—</w:t>
            </w:r>
            <w:r>
              <w:rPr>
                <w:rFonts w:hint="eastAsia"/>
                <w:color w:val="auto"/>
                <w:sz w:val="21"/>
                <w:szCs w:val="21"/>
              </w:rPr>
              <w:t>现场调试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color w:val="auto"/>
                <w:sz w:val="21"/>
                <w:szCs w:val="21"/>
              </w:rPr>
              <w:t>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固废排放、火灾事故的发生，环境安全运行控制程序、废弃物控制程序、应急准备和响应控制程序、应急预案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环境保护法、</w:t>
            </w:r>
            <w:r>
              <w:rPr>
                <w:rFonts w:hint="eastAsia"/>
                <w:color w:val="auto"/>
                <w:sz w:val="21"/>
                <w:szCs w:val="21"/>
              </w:rPr>
              <w:t>GB/T8567-2006《计算机软件文档编制规范》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</w:rPr>
              <w:t>GB/T9385-2008《计算机软件需求说明编制指南》、GB/T9386-2008《计算机软件测试文件编制规范》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</w:rPr>
              <w:t>HJ 75-2017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color w:val="auto"/>
                <w:sz w:val="21"/>
                <w:szCs w:val="21"/>
              </w:rPr>
              <w:t>固定污染源烟气排放连续监测技术规范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》、</w:t>
            </w:r>
            <w:r>
              <w:rPr>
                <w:rFonts w:hint="eastAsia"/>
                <w:color w:val="auto"/>
                <w:sz w:val="21"/>
                <w:szCs w:val="21"/>
              </w:rPr>
              <w:t>HJ 76-2017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color w:val="auto"/>
                <w:sz w:val="21"/>
                <w:szCs w:val="21"/>
              </w:rPr>
              <w:t>固定污染源烟气（SO2、NOx、颗粒物）排放连续监测系统技术要求及检测方法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》、</w:t>
            </w:r>
            <w:r>
              <w:rPr>
                <w:rFonts w:hint="eastAsia"/>
                <w:color w:val="auto"/>
                <w:sz w:val="21"/>
                <w:szCs w:val="21"/>
              </w:rPr>
              <w:t>GB 3095-2012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color w:val="auto"/>
                <w:sz w:val="21"/>
                <w:szCs w:val="21"/>
              </w:rPr>
              <w:t>环境空气质量标准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406400</wp:posOffset>
                  </wp:positionH>
                  <wp:positionV relativeFrom="paragraph">
                    <wp:posOffset>207010</wp:posOffset>
                  </wp:positionV>
                  <wp:extent cx="635000" cy="336550"/>
                  <wp:effectExtent l="0" t="0" r="0" b="635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52070</wp:posOffset>
                  </wp:positionV>
                  <wp:extent cx="1069340" cy="514985"/>
                  <wp:effectExtent l="0" t="0" r="0" b="0"/>
                  <wp:wrapNone/>
                  <wp:docPr id="3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40" cy="51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191"/>
        <w:gridCol w:w="1855"/>
        <w:gridCol w:w="1467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河北会有环保科技有限公司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18.08.00;19.05.01;29.01.01;29.11.05;29.12.00;33.02.02;33.02.04;34.06.00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  <w:lang w:val="de-DE"/>
              </w:rPr>
              <w:t>彭龙龙</w:t>
            </w:r>
          </w:p>
        </w:tc>
        <w:tc>
          <w:tcPr>
            <w:tcW w:w="11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  <w:lang w:val="de-DE"/>
              </w:rPr>
              <w:t>19.05.01,33.02.02,33.02.04</w:t>
            </w:r>
          </w:p>
        </w:tc>
        <w:tc>
          <w:tcPr>
            <w:tcW w:w="14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吉洁、杨园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环保设备的运营、维护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业务洽谈—</w:t>
            </w:r>
            <w:r>
              <w:rPr>
                <w:rFonts w:hint="eastAsia" w:ascii="宋体"/>
                <w:color w:val="000000"/>
                <w:sz w:val="21"/>
                <w:szCs w:val="21"/>
              </w:rPr>
              <w:t>服务要求评审</w:t>
            </w:r>
            <w:r>
              <w:rPr>
                <w:rFonts w:hint="eastAsia"/>
                <w:sz w:val="21"/>
                <w:szCs w:val="21"/>
              </w:rPr>
              <w:t>—签订合同—按要求履约服务——顾客确认——结算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环保产品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计算机软件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技术研发咨询服务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</w:rPr>
              <w:t>顾客要求</w:t>
            </w:r>
            <w:r>
              <w:rPr>
                <w:color w:val="auto"/>
                <w:sz w:val="21"/>
                <w:szCs w:val="21"/>
              </w:rPr>
              <w:t>—</w:t>
            </w:r>
            <w:r>
              <w:rPr>
                <w:rFonts w:hint="eastAsia"/>
                <w:color w:val="auto"/>
                <w:sz w:val="21"/>
                <w:szCs w:val="21"/>
              </w:rPr>
              <w:t>方案设计</w:t>
            </w:r>
            <w:r>
              <w:rPr>
                <w:color w:val="auto"/>
                <w:sz w:val="21"/>
                <w:szCs w:val="21"/>
              </w:rPr>
              <w:t>—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开发（架构设计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/数据库设计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color w:val="auto"/>
                <w:sz w:val="21"/>
                <w:szCs w:val="21"/>
              </w:rPr>
              <w:t>—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编码</w:t>
            </w:r>
            <w:r>
              <w:rPr>
                <w:color w:val="auto"/>
                <w:sz w:val="21"/>
                <w:szCs w:val="21"/>
              </w:rPr>
              <w:t>—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测试</w:t>
            </w:r>
            <w:r>
              <w:rPr>
                <w:color w:val="auto"/>
                <w:sz w:val="21"/>
                <w:szCs w:val="21"/>
              </w:rPr>
              <w:t>—</w:t>
            </w:r>
            <w:r>
              <w:rPr>
                <w:rFonts w:hint="eastAsia"/>
                <w:color w:val="auto"/>
                <w:sz w:val="21"/>
                <w:szCs w:val="21"/>
              </w:rPr>
              <w:t>现场调试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color w:val="auto"/>
                <w:sz w:val="21"/>
                <w:szCs w:val="21"/>
              </w:rPr>
              <w:t>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火灾、触电，环境安全运行控制程序、应急准备和响应控制程序、应急预案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民法典、传染病防治法、消防法、</w:t>
            </w:r>
            <w:r>
              <w:rPr>
                <w:rFonts w:hint="eastAsia"/>
                <w:color w:val="auto"/>
                <w:sz w:val="21"/>
                <w:szCs w:val="21"/>
              </w:rPr>
              <w:t>GB/T8567-2006《计算机软件文档编制规范》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</w:rPr>
              <w:t>GB/T9385-2008《计算机软件需求说明编制指南》、GB/T9386-2008《计算机软件测试文件编制规范》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</w:rPr>
              <w:t>HJ 75-2017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color w:val="auto"/>
                <w:sz w:val="21"/>
                <w:szCs w:val="21"/>
              </w:rPr>
              <w:t>固定污染源烟气排放连续监测技术规范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》、</w:t>
            </w:r>
            <w:r>
              <w:rPr>
                <w:rFonts w:hint="eastAsia"/>
                <w:color w:val="auto"/>
                <w:sz w:val="21"/>
                <w:szCs w:val="21"/>
              </w:rPr>
              <w:t>HJ 76-2017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color w:val="auto"/>
                <w:sz w:val="21"/>
                <w:szCs w:val="21"/>
              </w:rPr>
              <w:t>固定污染源烟气（SO2、NOx、颗粒物）排放连续监测系统技术要求及检测方法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》、</w:t>
            </w:r>
            <w:r>
              <w:rPr>
                <w:rFonts w:hint="eastAsia"/>
                <w:color w:val="auto"/>
                <w:sz w:val="21"/>
                <w:szCs w:val="21"/>
              </w:rPr>
              <w:t>GB 3095-2012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color w:val="auto"/>
                <w:sz w:val="21"/>
                <w:szCs w:val="21"/>
              </w:rPr>
              <w:t>环境空气质量标准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417830</wp:posOffset>
                  </wp:positionH>
                  <wp:positionV relativeFrom="paragraph">
                    <wp:posOffset>241300</wp:posOffset>
                  </wp:positionV>
                  <wp:extent cx="635000" cy="336550"/>
                  <wp:effectExtent l="0" t="0" r="0" b="6350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4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4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59690</wp:posOffset>
                  </wp:positionV>
                  <wp:extent cx="1069340" cy="514985"/>
                  <wp:effectExtent l="0" t="0" r="0" b="0"/>
                  <wp:wrapNone/>
                  <wp:docPr id="1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40" cy="51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4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4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2B86B4A"/>
    <w:rsid w:val="236D697A"/>
    <w:rsid w:val="7B9031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1309</Words>
  <Characters>1834</Characters>
  <Lines>2</Lines>
  <Paragraphs>1</Paragraphs>
  <TotalTime>0</TotalTime>
  <ScaleCrop>false</ScaleCrop>
  <LinksUpToDate>false</LinksUpToDate>
  <CharactersWithSpaces>1845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2022-06-15T07:52:56Z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2052-11.1.0.11753</vt:lpwstr>
  </property>
</Properties>
</file>