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sz w:val="24"/>
          <w:szCs w:val="24"/>
          <w:lang w:val="en-US" w:eastAsia="zh-CN"/>
        </w:rPr>
      </w:pPr>
      <w:r>
        <w:rPr>
          <w:rFonts w:hint="eastAsia"/>
          <w:sz w:val="24"/>
          <w:szCs w:val="24"/>
        </w:rPr>
        <w:t>受审核部门</w:t>
      </w:r>
      <w:r>
        <w:rPr>
          <w:rFonts w:hint="eastAsia"/>
          <w:sz w:val="24"/>
          <w:szCs w:val="24"/>
          <w:lang w:eastAsia="zh-CN"/>
        </w:rPr>
        <w:t>：管理层、行政部、生产部、技质部、供销部</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：封洪川</w:t>
      </w:r>
      <w:r>
        <w:rPr>
          <w:rFonts w:hint="eastAsia"/>
          <w:sz w:val="24"/>
          <w:szCs w:val="24"/>
          <w:lang w:val="en-US" w:eastAsia="zh-CN"/>
        </w:rPr>
        <w:t xml:space="preserve">    </w:t>
      </w:r>
      <w:r>
        <w:rPr>
          <w:rFonts w:hint="eastAsia"/>
          <w:sz w:val="24"/>
          <w:szCs w:val="24"/>
        </w:rPr>
        <w:t>审核员：</w:t>
      </w:r>
      <w:r>
        <w:rPr>
          <w:rFonts w:hint="eastAsia"/>
          <w:sz w:val="24"/>
          <w:szCs w:val="24"/>
          <w:lang w:eastAsia="zh-CN"/>
        </w:rPr>
        <w:t>张心</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2019年12月15日</w:t>
      </w:r>
    </w:p>
    <w:tbl>
      <w:tblPr>
        <w:tblStyle w:val="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36"/>
        <w:gridCol w:w="1066"/>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536"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066"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7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536" w:type="dxa"/>
            <w:noWrap w:val="0"/>
            <w:vAlign w:val="top"/>
          </w:tcPr>
          <w:p>
            <w:pPr>
              <w:widowControl/>
              <w:spacing w:line="400" w:lineRule="exact"/>
              <w:ind w:firstLine="420" w:firstLineChars="200"/>
              <w:rPr>
                <w:rFonts w:hint="eastAsia" w:ascii="宋体" w:hAnsi="宋体"/>
                <w:sz w:val="21"/>
                <w:szCs w:val="21"/>
                <w:lang w:eastAsia="zh-CN"/>
              </w:rPr>
            </w:pPr>
            <w:bookmarkStart w:id="0" w:name="组织名称"/>
            <w:r>
              <w:rPr>
                <w:color w:val="000000"/>
                <w:szCs w:val="21"/>
              </w:rPr>
              <w:t>重庆重锐刀具镀膜有限公司</w:t>
            </w:r>
            <w:bookmarkEnd w:id="0"/>
            <w:r>
              <w:rPr>
                <w:rFonts w:hint="eastAsia" w:ascii="宋体" w:hAnsi="宋体"/>
                <w:sz w:val="21"/>
                <w:szCs w:val="21"/>
                <w:lang w:eastAsia="zh-CN"/>
              </w:rPr>
              <w:t>是一家</w:t>
            </w:r>
            <w:bookmarkStart w:id="1" w:name="审核范围"/>
            <w:r>
              <w:rPr>
                <w:rFonts w:hint="eastAsia" w:ascii="宋体" w:hAnsi="宋体"/>
                <w:sz w:val="21"/>
                <w:szCs w:val="21"/>
                <w:lang w:eastAsia="zh-CN"/>
              </w:rPr>
              <w:t>从事</w:t>
            </w:r>
            <w:bookmarkEnd w:id="1"/>
            <w:r>
              <w:rPr>
                <w:rFonts w:hint="eastAsia" w:ascii="宋体" w:hAnsi="宋体"/>
                <w:szCs w:val="21"/>
              </w:rPr>
              <w:t>切削刀具的涂层加工</w:t>
            </w:r>
            <w:r>
              <w:rPr>
                <w:rFonts w:hint="eastAsia" w:ascii="宋体" w:hAnsi="宋体"/>
                <w:sz w:val="21"/>
                <w:szCs w:val="21"/>
                <w:lang w:eastAsia="zh-CN"/>
              </w:rPr>
              <w:t>公司。公司坐落</w:t>
            </w:r>
            <w:r>
              <w:rPr>
                <w:rFonts w:hint="eastAsia" w:ascii="宋体" w:hAnsi="宋体"/>
                <w:sz w:val="21"/>
                <w:szCs w:val="21"/>
                <w:lang w:val="de-DE" w:eastAsia="zh-CN"/>
              </w:rPr>
              <w:t>于</w:t>
            </w:r>
            <w:bookmarkStart w:id="2" w:name="生产地址"/>
            <w:r>
              <w:t>重庆市巴南区鱼洞金竹工业园区金竹街30号1幢</w:t>
            </w:r>
            <w:bookmarkEnd w:id="2"/>
            <w:r>
              <w:rPr>
                <w:rFonts w:hint="eastAsia" w:ascii="宋体" w:hAnsi="宋体"/>
                <w:sz w:val="21"/>
                <w:szCs w:val="21"/>
                <w:lang w:eastAsia="zh-CN"/>
              </w:rPr>
              <w:t>，生产经营状况良好。</w:t>
            </w:r>
          </w:p>
          <w:p>
            <w:pPr>
              <w:widowControl/>
              <w:spacing w:line="400" w:lineRule="exact"/>
              <w:rPr>
                <w:rFonts w:hint="eastAsia" w:ascii="宋体" w:hAnsi="宋体"/>
                <w:sz w:val="21"/>
                <w:szCs w:val="21"/>
                <w:lang w:eastAsia="zh-CN"/>
              </w:rPr>
            </w:pPr>
            <w:r>
              <w:rPr>
                <w:rFonts w:hint="eastAsia" w:ascii="宋体" w:hAnsi="宋体"/>
                <w:sz w:val="21"/>
                <w:szCs w:val="21"/>
                <w:lang w:eastAsia="zh-CN"/>
              </w:rPr>
              <w:t>该公司目前成立了四个部门： 行政部、供销部、生产部、技质部  抽查：组织机构图、职能分配表、职责描述，基本保持一致。</w:t>
            </w:r>
          </w:p>
          <w:p>
            <w:pPr>
              <w:widowControl/>
              <w:spacing w:line="400" w:lineRule="exact"/>
              <w:rPr>
                <w:rFonts w:hint="eastAsia" w:ascii="宋体" w:hAnsi="宋体"/>
                <w:sz w:val="21"/>
                <w:szCs w:val="21"/>
                <w:lang w:eastAsia="zh-CN"/>
              </w:rPr>
            </w:pPr>
            <w:r>
              <w:rPr>
                <w:rFonts w:hint="eastAsia" w:ascii="宋体" w:hAnsi="宋体"/>
                <w:sz w:val="21"/>
                <w:szCs w:val="21"/>
                <w:lang w:eastAsia="zh-CN"/>
              </w:rPr>
              <w:t>核实：生产经营场所为</w:t>
            </w:r>
            <w:r>
              <w:t>重庆市巴南区鱼洞金竹工业园区金竹街30号1幢</w:t>
            </w:r>
            <w:r>
              <w:rPr>
                <w:rFonts w:hint="eastAsia" w:ascii="宋体" w:hAnsi="宋体"/>
                <w:sz w:val="21"/>
                <w:szCs w:val="21"/>
                <w:lang w:eastAsia="zh-CN"/>
              </w:rPr>
              <w:t>，与任务书一致。</w:t>
            </w:r>
          </w:p>
          <w:p>
            <w:pPr>
              <w:widowControl/>
              <w:spacing w:line="400" w:lineRule="exact"/>
              <w:rPr>
                <w:rFonts w:hint="eastAsia" w:ascii="宋体" w:hAnsi="宋体"/>
                <w:sz w:val="21"/>
                <w:szCs w:val="21"/>
                <w:lang w:eastAsia="zh-CN"/>
              </w:rPr>
            </w:pPr>
            <w:r>
              <w:rPr>
                <w:rFonts w:hint="eastAsia" w:ascii="宋体" w:hAnsi="宋体"/>
                <w:sz w:val="21"/>
                <w:szCs w:val="21"/>
                <w:lang w:eastAsia="zh-CN"/>
              </w:rPr>
              <w:t>经确认认证范围为：</w:t>
            </w:r>
            <w:r>
              <w:rPr>
                <w:rFonts w:hint="eastAsia" w:ascii="宋体" w:hAnsi="宋体"/>
                <w:szCs w:val="21"/>
              </w:rPr>
              <w:t>切削刀具的涂层加工</w:t>
            </w:r>
            <w:r>
              <w:rPr>
                <w:rFonts w:hint="eastAsia" w:ascii="宋体" w:hAnsi="宋体"/>
                <w:sz w:val="21"/>
                <w:szCs w:val="21"/>
                <w:lang w:eastAsia="zh-CN"/>
              </w:rPr>
              <w:t xml:space="preserve"> ，与任务书一致。</w:t>
            </w:r>
          </w:p>
          <w:p>
            <w:pPr>
              <w:rPr>
                <w:rFonts w:hint="eastAsia" w:ascii="宋体" w:hAnsi="宋体"/>
                <w:sz w:val="21"/>
                <w:szCs w:val="21"/>
                <w:lang w:eastAsia="zh-CN"/>
              </w:rPr>
            </w:pPr>
            <w:r>
              <w:rPr>
                <w:rFonts w:hint="eastAsia" w:ascii="宋体" w:hAnsi="宋体"/>
                <w:sz w:val="21"/>
                <w:szCs w:val="21"/>
                <w:lang w:eastAsia="zh-CN"/>
              </w:rPr>
              <w:t>询问，主要设备为离子镀膜机、清洗线、喷砂机、流刀刃磨床等。原材料主要为客户来料加工，辅料为：铝钛合金、脱脂剂、白刚玉等。特殊过程:无。理体系运行时间：2019年</w:t>
            </w:r>
            <w:r>
              <w:rPr>
                <w:rFonts w:hint="eastAsia" w:ascii="宋体" w:hAnsi="宋体"/>
                <w:sz w:val="21"/>
                <w:szCs w:val="21"/>
                <w:lang w:val="en-US" w:eastAsia="zh-CN"/>
              </w:rPr>
              <w:t>1</w:t>
            </w:r>
            <w:r>
              <w:rPr>
                <w:rFonts w:hint="eastAsia" w:ascii="宋体" w:hAnsi="宋体"/>
                <w:sz w:val="21"/>
                <w:szCs w:val="21"/>
                <w:lang w:eastAsia="zh-CN"/>
              </w:rPr>
              <w:t>月</w:t>
            </w:r>
            <w:r>
              <w:rPr>
                <w:rFonts w:hint="eastAsia" w:ascii="宋体" w:hAnsi="宋体"/>
                <w:sz w:val="21"/>
                <w:szCs w:val="21"/>
                <w:lang w:val="en-US" w:eastAsia="zh-CN"/>
              </w:rPr>
              <w:t>10</w:t>
            </w:r>
            <w:r>
              <w:rPr>
                <w:rFonts w:hint="eastAsia" w:ascii="宋体" w:hAnsi="宋体"/>
                <w:sz w:val="21"/>
                <w:szCs w:val="21"/>
                <w:lang w:eastAsia="zh-CN"/>
              </w:rPr>
              <w:t>日。</w:t>
            </w:r>
          </w:p>
          <w:p>
            <w:pPr>
              <w:widowControl/>
              <w:spacing w:line="400" w:lineRule="exact"/>
              <w:rPr>
                <w:rFonts w:hint="eastAsia" w:ascii="宋体" w:hAnsi="宋体"/>
                <w:sz w:val="21"/>
                <w:szCs w:val="21"/>
                <w:lang w:eastAsia="zh-CN"/>
              </w:rPr>
            </w:pPr>
            <w:r>
              <w:rPr>
                <w:rFonts w:hint="eastAsia" w:ascii="宋体" w:hAnsi="宋体"/>
                <w:sz w:val="21"/>
                <w:szCs w:val="21"/>
                <w:lang w:eastAsia="zh-CN"/>
              </w:rPr>
              <w:t>组织实际与管理体系文件化信息描述基本一致。有管理层、行政部、供销部、生产部、技质部。</w:t>
            </w:r>
          </w:p>
          <w:p>
            <w:pPr>
              <w:widowControl/>
              <w:spacing w:line="400" w:lineRule="exact"/>
              <w:rPr>
                <w:rFonts w:hint="eastAsia" w:ascii="宋体" w:hAnsi="宋体"/>
                <w:sz w:val="21"/>
                <w:szCs w:val="21"/>
                <w:lang w:eastAsia="zh-CN"/>
              </w:rPr>
            </w:pPr>
            <w:r>
              <w:rPr>
                <w:rFonts w:hint="eastAsia" w:ascii="宋体" w:hAnsi="宋体"/>
                <w:sz w:val="21"/>
                <w:szCs w:val="21"/>
                <w:lang w:eastAsia="zh-CN"/>
              </w:rPr>
              <w:t>产品流程见《工艺流程》</w:t>
            </w: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p>
          <w:p>
            <w:pPr>
              <w:widowControl/>
              <w:spacing w:line="400" w:lineRule="exact"/>
              <w:rPr>
                <w:rFonts w:hint="eastAsia"/>
                <w:sz w:val="21"/>
                <w:szCs w:val="21"/>
              </w:rPr>
            </w:pPr>
            <w:r>
              <w:rPr>
                <w:rFonts w:hint="eastAsia" w:ascii="宋体" w:hAnsi="宋体"/>
                <w:sz w:val="21"/>
                <w:szCs w:val="21"/>
                <w:lang w:eastAsia="zh-CN"/>
              </w:rPr>
              <w:t>查，管理体系文件名称：质量手册，程序文件。</w:t>
            </w:r>
          </w:p>
        </w:tc>
        <w:tc>
          <w:tcPr>
            <w:tcW w:w="1066"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hint="eastAsia" w:ascii="宋体" w:hAnsi="宋体"/>
                <w:sz w:val="21"/>
                <w:szCs w:val="21"/>
              </w:rPr>
            </w:pPr>
          </w:p>
          <w:p>
            <w:pPr>
              <w:spacing w:line="440" w:lineRule="exact"/>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536" w:type="dxa"/>
            <w:noWrap w:val="0"/>
            <w:vAlign w:val="top"/>
          </w:tcPr>
          <w:p>
            <w:pPr>
              <w:widowControl/>
              <w:spacing w:line="400" w:lineRule="exact"/>
              <w:rPr>
                <w:rFonts w:hint="eastAsia" w:ascii="宋体" w:hAnsi="宋体"/>
                <w:sz w:val="21"/>
                <w:szCs w:val="21"/>
                <w:lang w:eastAsia="zh-CN"/>
              </w:rPr>
            </w:pPr>
            <w:r>
              <w:rPr>
                <w:rFonts w:hint="eastAsia" w:ascii="宋体" w:hAnsi="宋体"/>
                <w:sz w:val="21"/>
                <w:szCs w:val="21"/>
                <w:lang w:eastAsia="zh-CN"/>
              </w:rPr>
              <w:t>中华人民共和国合同法、中华人民共和国劳动法、中华人民共和国安全消防法、中华人民共和国产品质量法等。</w:t>
            </w:r>
          </w:p>
          <w:p>
            <w:pPr>
              <w:widowControl/>
              <w:spacing w:line="400" w:lineRule="exact"/>
              <w:rPr>
                <w:rFonts w:hint="eastAsia" w:ascii="宋体" w:hAnsi="宋体"/>
                <w:sz w:val="21"/>
                <w:szCs w:val="21"/>
                <w:lang w:eastAsia="zh-CN"/>
              </w:rPr>
            </w:pPr>
          </w:p>
          <w:p>
            <w:pPr>
              <w:spacing w:line="400" w:lineRule="exact"/>
              <w:rPr>
                <w:rFonts w:hint="eastAsia" w:ascii="宋体" w:hAnsi="宋体"/>
                <w:sz w:val="21"/>
                <w:szCs w:val="21"/>
                <w:lang w:eastAsia="zh-CN"/>
              </w:rPr>
            </w:pPr>
            <w:r>
              <w:rPr>
                <w:rFonts w:hint="eastAsia" w:ascii="宋体" w:hAnsi="宋体"/>
                <w:sz w:val="21"/>
                <w:szCs w:val="21"/>
                <w:lang w:eastAsia="zh-CN"/>
              </w:rPr>
              <w:t xml:space="preserve">产品执行标准: </w:t>
            </w:r>
            <w:r>
              <w:rPr>
                <w:rFonts w:ascii="宋体" w:hAnsi="宋体" w:cs="宋体"/>
                <w:szCs w:val="21"/>
              </w:rPr>
              <w:t>GB</w:t>
            </w:r>
            <w:r>
              <w:rPr>
                <w:rFonts w:hint="eastAsia" w:ascii="宋体" w:hAnsi="宋体" w:cs="宋体"/>
                <w:szCs w:val="21"/>
              </w:rPr>
              <w:t>/T</w:t>
            </w:r>
            <w:r>
              <w:rPr>
                <w:rFonts w:ascii="宋体" w:hAnsi="宋体" w:cs="宋体"/>
                <w:szCs w:val="21"/>
              </w:rPr>
              <w:t>6084-</w:t>
            </w:r>
            <w:r>
              <w:rPr>
                <w:rFonts w:hint="eastAsia" w:ascii="宋体" w:hAnsi="宋体" w:cs="宋体"/>
                <w:szCs w:val="21"/>
              </w:rPr>
              <w:t>2001</w:t>
            </w:r>
            <w:r>
              <w:rPr>
                <w:rFonts w:ascii="宋体" w:hAnsi="宋体" w:cs="宋体"/>
                <w:szCs w:val="21"/>
              </w:rPr>
              <w:t xml:space="preserve"> 齿轮滚刀通用技术条件</w:t>
            </w:r>
            <w:r>
              <w:rPr>
                <w:rFonts w:hint="eastAsia" w:ascii="宋体" w:hAnsi="宋体" w:cs="宋体"/>
                <w:szCs w:val="21"/>
                <w:lang w:eastAsia="zh-CN"/>
              </w:rPr>
              <w:t>、</w:t>
            </w:r>
            <w:r>
              <w:rPr>
                <w:rFonts w:hint="eastAsia" w:ascii="宋体" w:hAnsi="宋体" w:cs="宋体"/>
                <w:szCs w:val="21"/>
              </w:rPr>
              <w:t>GB/T25671-2010 硬质合金高速钢刀具技术条件</w:t>
            </w:r>
            <w:r>
              <w:rPr>
                <w:rFonts w:hint="eastAsia" w:ascii="宋体" w:hAnsi="宋体" w:cs="宋体"/>
                <w:szCs w:val="21"/>
                <w:lang w:eastAsia="zh-CN"/>
              </w:rPr>
              <w:t>、</w:t>
            </w:r>
            <w:r>
              <w:rPr>
                <w:rFonts w:hint="eastAsia" w:ascii="宋体" w:hAnsi="宋体" w:cs="宋体"/>
                <w:szCs w:val="21"/>
              </w:rPr>
              <w:t>JB-T8365-1996 氮化钛涂层涂层高速钢刀具</w:t>
            </w:r>
            <w:r>
              <w:rPr>
                <w:rFonts w:hint="eastAsia" w:ascii="宋体" w:hAnsi="宋体"/>
                <w:sz w:val="21"/>
                <w:szCs w:val="21"/>
                <w:lang w:eastAsia="zh-CN"/>
              </w:rPr>
              <w:t>等标准及客户技术、工艺要求。</w:t>
            </w: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r>
              <w:rPr>
                <w:rFonts w:hint="eastAsia" w:ascii="宋体" w:hAnsi="宋体"/>
                <w:sz w:val="21"/>
                <w:szCs w:val="21"/>
                <w:lang w:eastAsia="zh-CN"/>
              </w:rPr>
              <w:t>2019年暂无抽检。</w:t>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color w:val="000000" w:themeColor="text1"/>
                <w:sz w:val="21"/>
                <w:szCs w:val="21"/>
              </w:rPr>
            </w:pPr>
            <w:r>
              <w:rPr>
                <w:rFonts w:hint="eastAsia" w:ascii="宋体" w:hAnsi="宋体"/>
                <w:color w:val="000000" w:themeColor="text1"/>
                <w:sz w:val="21"/>
                <w:szCs w:val="21"/>
              </w:rPr>
              <w:t>外包的识别</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536" w:type="dxa"/>
            <w:noWrap w:val="0"/>
            <w:vAlign w:val="top"/>
          </w:tcPr>
          <w:p>
            <w:pPr>
              <w:widowControl/>
              <w:spacing w:line="400" w:lineRule="exact"/>
              <w:rPr>
                <w:rFonts w:hint="eastAsia" w:ascii="宋体" w:hAnsi="宋体"/>
                <w:sz w:val="21"/>
                <w:szCs w:val="21"/>
                <w:lang w:eastAsia="zh-CN"/>
              </w:rPr>
            </w:pPr>
            <w:r>
              <w:rPr>
                <w:rFonts w:hint="eastAsia" w:ascii="宋体" w:hAnsi="宋体"/>
                <w:sz w:val="21"/>
                <w:szCs w:val="21"/>
                <w:lang w:eastAsia="zh-CN"/>
              </w:rPr>
              <w:t>产品工艺流程：</w:t>
            </w:r>
          </w:p>
          <w:p>
            <w:pPr>
              <w:widowControl/>
              <w:spacing w:line="400" w:lineRule="exact"/>
              <w:rPr>
                <w:rFonts w:hint="eastAsia" w:ascii="宋体" w:hAnsi="宋体"/>
                <w:sz w:val="21"/>
                <w:szCs w:val="21"/>
                <w:lang w:eastAsia="zh-CN"/>
              </w:rPr>
            </w:pPr>
            <w:r>
              <w:rPr>
                <w:rFonts w:hint="eastAsia" w:ascii="宋体" w:hAnsi="宋体"/>
                <w:szCs w:val="21"/>
              </w:rPr>
              <w:t>切削刀具的涂层加工</w:t>
            </w:r>
            <w:r>
              <w:rPr>
                <w:rFonts w:hint="eastAsia" w:ascii="宋体" w:hAnsi="宋体"/>
                <w:sz w:val="21"/>
                <w:szCs w:val="21"/>
                <w:lang w:eastAsia="zh-CN"/>
              </w:rPr>
              <w:t>工艺流程</w:t>
            </w:r>
          </w:p>
          <w:p>
            <w:pPr>
              <w:spacing w:line="400" w:lineRule="exact"/>
              <w:rPr>
                <w:rFonts w:hint="eastAsia"/>
                <w:szCs w:val="21"/>
              </w:rPr>
            </w:pPr>
            <w:r>
              <w:rPr>
                <w:rFonts w:hint="eastAsia" w:ascii="宋体" w:hAnsi="宋体" w:cs="宋体"/>
                <w:szCs w:val="21"/>
              </w:rPr>
              <w:t>入库——检验——修磨——去重油----喷砂——检测-----清洗——镀膜——检验——交付</w:t>
            </w: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r>
              <w:rPr>
                <w:rFonts w:hint="eastAsia" w:ascii="宋体" w:hAnsi="宋体"/>
                <w:sz w:val="21"/>
                <w:szCs w:val="21"/>
                <w:lang w:eastAsia="zh-CN"/>
              </w:rPr>
              <w:t>8.3，本公司产品均按国家、行业相关标准、规范以及客户技术、工艺要求进行加工，生产工艺成熟，故标准8.3设计和开发不适用。对以上条款的不适用并不影响本公司提供满足顾客和适用法律法规要求的产品的能力或责任的要求</w:t>
            </w: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r>
              <w:rPr>
                <w:rFonts w:hint="eastAsia" w:ascii="宋体" w:hAnsi="宋体"/>
                <w:sz w:val="21"/>
                <w:szCs w:val="21"/>
                <w:lang w:eastAsia="zh-CN"/>
              </w:rPr>
              <w:t>无</w:t>
            </w:r>
          </w:p>
          <w:p>
            <w:pPr>
              <w:widowControl/>
              <w:spacing w:line="400" w:lineRule="exact"/>
              <w:rPr>
                <w:rFonts w:hint="eastAsia" w:ascii="宋体" w:hAnsi="宋体"/>
                <w:sz w:val="21"/>
                <w:szCs w:val="21"/>
                <w:lang w:eastAsia="zh-CN"/>
              </w:rPr>
            </w:pPr>
          </w:p>
          <w:p>
            <w:pPr>
              <w:tabs>
                <w:tab w:val="left" w:pos="703"/>
              </w:tabs>
              <w:ind w:left="420" w:leftChars="200"/>
              <w:jc w:val="both"/>
              <w:rPr>
                <w:rFonts w:ascii="宋体" w:hAnsi="宋体"/>
                <w:szCs w:val="21"/>
                <w:lang w:eastAsia="zh-CN"/>
              </w:rPr>
            </w:pPr>
            <w:r>
              <w:rPr>
                <w:rFonts w:hint="eastAsia" w:ascii="宋体" w:hAnsi="宋体"/>
                <w:szCs w:val="21"/>
                <w:lang w:eastAsia="zh-CN"/>
              </w:rPr>
              <w:t>a）</w:t>
            </w:r>
            <w:r>
              <w:rPr>
                <w:rFonts w:hint="eastAsia" w:ascii="宋体" w:hAnsi="宋体"/>
                <w:szCs w:val="21"/>
                <w:lang w:eastAsia="zh-CN"/>
              </w:rPr>
              <w:fldChar w:fldCharType="begin"/>
            </w:r>
            <w:r>
              <w:rPr>
                <w:rFonts w:hint="eastAsia" w:ascii="宋体" w:hAnsi="宋体"/>
                <w:szCs w:val="21"/>
                <w:lang w:eastAsia="zh-CN"/>
              </w:rPr>
              <w:instrText xml:space="preserve"> LINK Excel.Sheet.8 C:\\Users\\静\\Desktop\\ISO9001模板\\ISO9001-2015关键表单.xlsx 企业状况调查!R18C2 \a \t  \* MERGEFORMAT </w:instrText>
            </w:r>
            <w:r>
              <w:rPr>
                <w:rFonts w:hint="eastAsia" w:ascii="宋体" w:hAnsi="宋体"/>
                <w:szCs w:val="21"/>
                <w:lang w:eastAsia="zh-CN"/>
              </w:rPr>
              <w:fldChar w:fldCharType="separate"/>
            </w:r>
            <w:r>
              <w:rPr>
                <w:rFonts w:hint="eastAsia" w:ascii="宋体" w:hAnsi="宋体"/>
                <w:szCs w:val="21"/>
                <w:lang w:eastAsia="zh-CN"/>
              </w:rPr>
              <w:t>半成品检验合格率≥98%</w:t>
            </w:r>
            <w:r>
              <w:rPr>
                <w:rFonts w:hint="eastAsia" w:ascii="宋体" w:hAnsi="宋体"/>
                <w:szCs w:val="21"/>
                <w:lang w:eastAsia="zh-CN"/>
              </w:rPr>
              <w:fldChar w:fldCharType="end"/>
            </w:r>
          </w:p>
          <w:p>
            <w:pPr>
              <w:tabs>
                <w:tab w:val="left" w:pos="703"/>
              </w:tabs>
              <w:ind w:left="420" w:leftChars="200"/>
              <w:jc w:val="both"/>
              <w:rPr>
                <w:rFonts w:ascii="宋体" w:hAnsi="宋体"/>
                <w:szCs w:val="21"/>
                <w:lang w:eastAsia="zh-CN"/>
              </w:rPr>
            </w:pPr>
            <w:r>
              <w:rPr>
                <w:rFonts w:hint="eastAsia" w:ascii="宋体" w:hAnsi="宋体"/>
                <w:szCs w:val="21"/>
                <w:lang w:eastAsia="zh-CN"/>
              </w:rPr>
              <w:t>b）</w:t>
            </w:r>
            <w:r>
              <w:rPr>
                <w:rFonts w:hint="eastAsia" w:ascii="宋体" w:hAnsi="宋体"/>
                <w:szCs w:val="21"/>
                <w:lang w:eastAsia="zh-CN"/>
              </w:rPr>
              <w:fldChar w:fldCharType="begin"/>
            </w:r>
            <w:r>
              <w:rPr>
                <w:rFonts w:hint="eastAsia" w:ascii="宋体" w:hAnsi="宋体"/>
                <w:szCs w:val="21"/>
                <w:lang w:eastAsia="zh-CN"/>
              </w:rPr>
              <w:instrText xml:space="preserve"> LINK Excel.Sheet.8 C:\\Users\\静\\Desktop\\ISO9001模板\\ISO9001-2015关键表单.xlsx 企业状况调查!R19C2 \a \t  \* MERGEFORMAT </w:instrText>
            </w:r>
            <w:r>
              <w:rPr>
                <w:rFonts w:hint="eastAsia" w:ascii="宋体" w:hAnsi="宋体"/>
                <w:szCs w:val="21"/>
                <w:lang w:eastAsia="zh-CN"/>
              </w:rPr>
              <w:fldChar w:fldCharType="separate"/>
            </w:r>
            <w:r>
              <w:rPr>
                <w:rFonts w:hint="eastAsia" w:ascii="宋体" w:hAnsi="宋体"/>
                <w:szCs w:val="21"/>
                <w:lang w:eastAsia="zh-CN"/>
              </w:rPr>
              <w:t>客户满意率≥95%</w:t>
            </w:r>
            <w:r>
              <w:rPr>
                <w:rFonts w:hint="eastAsia" w:ascii="宋体" w:hAnsi="宋体"/>
                <w:szCs w:val="21"/>
                <w:lang w:eastAsia="zh-CN"/>
              </w:rPr>
              <w:fldChar w:fldCharType="end"/>
            </w:r>
          </w:p>
          <w:p>
            <w:pPr>
              <w:tabs>
                <w:tab w:val="left" w:pos="703"/>
              </w:tabs>
              <w:ind w:left="420" w:leftChars="200"/>
              <w:jc w:val="both"/>
              <w:rPr>
                <w:rFonts w:hint="default" w:ascii="宋体" w:hAnsi="宋体"/>
                <w:sz w:val="21"/>
                <w:szCs w:val="21"/>
                <w:lang w:val="en-US" w:eastAsia="zh-CN"/>
              </w:rPr>
            </w:pPr>
            <w:r>
              <w:rPr>
                <w:rFonts w:hint="eastAsia" w:ascii="宋体" w:hAnsi="宋体"/>
                <w:szCs w:val="21"/>
                <w:lang w:eastAsia="zh-CN"/>
              </w:rPr>
              <w:t>c）</w:t>
            </w:r>
            <w:r>
              <w:rPr>
                <w:rFonts w:hint="eastAsia" w:ascii="宋体" w:hAnsi="宋体"/>
                <w:szCs w:val="21"/>
                <w:lang w:eastAsia="zh-CN"/>
              </w:rPr>
              <w:fldChar w:fldCharType="begin"/>
            </w:r>
            <w:r>
              <w:rPr>
                <w:rFonts w:hint="eastAsia" w:ascii="宋体" w:hAnsi="宋体"/>
                <w:szCs w:val="21"/>
                <w:lang w:eastAsia="zh-CN"/>
              </w:rPr>
              <w:instrText xml:space="preserve"> LINK Excel.Sheet.8 C:\\Users\\静\\Desktop\\ISO9001模板\\ISO9001-2015关键表单.xlsx 企业状况调查!R20C2 \a \t  \* MERGEFORMAT </w:instrText>
            </w:r>
            <w:r>
              <w:rPr>
                <w:rFonts w:hint="eastAsia" w:ascii="宋体" w:hAnsi="宋体"/>
                <w:szCs w:val="21"/>
                <w:lang w:eastAsia="zh-CN"/>
              </w:rPr>
              <w:fldChar w:fldCharType="separate"/>
            </w:r>
            <w:r>
              <w:rPr>
                <w:rFonts w:hint="eastAsia" w:ascii="宋体" w:hAnsi="宋体"/>
                <w:szCs w:val="21"/>
                <w:lang w:eastAsia="zh-CN"/>
              </w:rPr>
              <w:t>产品按时交付率≥95%</w:t>
            </w:r>
            <w:r>
              <w:rPr>
                <w:rFonts w:hint="eastAsia" w:ascii="宋体" w:hAnsi="宋体"/>
                <w:szCs w:val="21"/>
                <w:lang w:eastAsia="zh-CN"/>
              </w:rPr>
              <w:fldChar w:fldCharType="end"/>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536" w:type="dxa"/>
            <w:noWrap w:val="0"/>
            <w:vAlign w:val="top"/>
          </w:tcPr>
          <w:p>
            <w:pPr>
              <w:widowControl/>
              <w:spacing w:line="400" w:lineRule="exact"/>
              <w:rPr>
                <w:rFonts w:hint="eastAsia" w:ascii="宋体" w:hAnsi="宋体"/>
                <w:sz w:val="21"/>
                <w:szCs w:val="21"/>
                <w:lang w:eastAsia="zh-CN"/>
              </w:rPr>
            </w:pPr>
            <w:r>
              <w:rPr>
                <w:rFonts w:hint="eastAsia" w:ascii="宋体" w:hAnsi="宋体"/>
                <w:sz w:val="21"/>
                <w:szCs w:val="21"/>
                <w:lang w:eastAsia="zh-CN"/>
              </w:rPr>
              <w:t>无</w:t>
            </w:r>
          </w:p>
          <w:p>
            <w:pPr>
              <w:widowControl/>
              <w:spacing w:line="400" w:lineRule="exact"/>
              <w:rPr>
                <w:rFonts w:hint="eastAsia" w:ascii="宋体" w:hAnsi="宋体"/>
                <w:sz w:val="21"/>
                <w:szCs w:val="21"/>
                <w:lang w:eastAsia="zh-CN"/>
              </w:rPr>
            </w:pPr>
            <w:r>
              <w:rPr>
                <w:rFonts w:hint="eastAsia" w:ascii="宋体" w:hAnsi="宋体"/>
                <w:sz w:val="21"/>
                <w:szCs w:val="21"/>
                <w:lang w:eastAsia="zh-CN"/>
              </w:rPr>
              <w:t>原材料主要为客户来料加工，辅料为：铝钛合金、脱脂剂、白刚玉等</w:t>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687"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u w:val="single"/>
              </w:rPr>
            </w:pPr>
          </w:p>
          <w:p>
            <w:pPr>
              <w:spacing w:line="400" w:lineRule="exact"/>
              <w:rPr>
                <w:rFonts w:hint="eastAsia"/>
                <w:sz w:val="21"/>
                <w:szCs w:val="21"/>
              </w:rPr>
            </w:pPr>
            <w:r>
              <w:rPr>
                <w:rFonts w:hint="eastAsia"/>
                <w:sz w:val="21"/>
                <w:szCs w:val="21"/>
              </w:rPr>
              <w:t>关键岗位持证上岗人员</w:t>
            </w:r>
          </w:p>
          <w:p>
            <w:pPr>
              <w:spacing w:line="400" w:lineRule="exact"/>
              <w:rPr>
                <w:rFonts w:hint="eastAsia"/>
                <w:sz w:val="21"/>
                <w:szCs w:val="21"/>
              </w:rPr>
            </w:pPr>
            <w:r>
              <w:rPr>
                <w:rFonts w:hint="eastAsia"/>
                <w:sz w:val="21"/>
                <w:szCs w:val="21"/>
              </w:rPr>
              <w:t>特殊工种人员</w:t>
            </w:r>
          </w:p>
        </w:tc>
        <w:tc>
          <w:tcPr>
            <w:tcW w:w="9536" w:type="dxa"/>
            <w:noWrap w:val="0"/>
            <w:vAlign w:val="top"/>
          </w:tcPr>
          <w:p>
            <w:pPr>
              <w:spacing w:line="400" w:lineRule="exact"/>
              <w:rPr>
                <w:rFonts w:hint="eastAsia"/>
                <w:sz w:val="21"/>
                <w:szCs w:val="21"/>
              </w:rPr>
            </w:pPr>
            <w:r>
              <w:rPr>
                <w:rFonts w:hint="eastAsia"/>
                <w:sz w:val="21"/>
                <w:szCs w:val="21"/>
                <w:lang w:val="en-US" w:eastAsia="zh-CN"/>
              </w:rPr>
              <w:t>25</w:t>
            </w:r>
            <w:r>
              <w:rPr>
                <w:rFonts w:hint="eastAsia"/>
                <w:sz w:val="21"/>
                <w:szCs w:val="21"/>
              </w:rPr>
              <w:t>人</w:t>
            </w:r>
          </w:p>
          <w:p>
            <w:pPr>
              <w:spacing w:line="400" w:lineRule="exact"/>
              <w:rPr>
                <w:rFonts w:hint="eastAsia"/>
                <w:sz w:val="21"/>
                <w:szCs w:val="21"/>
              </w:rPr>
            </w:pPr>
          </w:p>
          <w:p>
            <w:pPr>
              <w:spacing w:line="400" w:lineRule="exact"/>
              <w:rPr>
                <w:rFonts w:hint="eastAsia"/>
                <w:sz w:val="21"/>
                <w:szCs w:val="21"/>
                <w:lang w:val="en-US" w:eastAsia="zh-CN"/>
              </w:rPr>
            </w:pPr>
            <w:r>
              <w:rPr>
                <w:rFonts w:hint="eastAsia"/>
                <w:sz w:val="21"/>
                <w:szCs w:val="21"/>
                <w:lang w:val="en-US" w:eastAsia="zh-CN"/>
              </w:rPr>
              <w:t>检验员</w:t>
            </w:r>
          </w:p>
          <w:p>
            <w:pPr>
              <w:spacing w:line="400" w:lineRule="exact"/>
              <w:rPr>
                <w:rFonts w:hint="default" w:eastAsia="宋体"/>
                <w:sz w:val="21"/>
                <w:szCs w:val="21"/>
                <w:lang w:val="en-US" w:eastAsia="zh-CN"/>
              </w:rPr>
            </w:pPr>
            <w:r>
              <w:rPr>
                <w:rFonts w:hint="eastAsia"/>
                <w:sz w:val="21"/>
                <w:szCs w:val="21"/>
                <w:lang w:val="en-US" w:eastAsia="zh-CN"/>
              </w:rPr>
              <w:t>无</w:t>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687"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主要生产设备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特种设备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主要检测设备及设备的检定/校准（QMS）</w:t>
            </w:r>
          </w:p>
        </w:tc>
        <w:tc>
          <w:tcPr>
            <w:tcW w:w="9536" w:type="dxa"/>
            <w:noWrap w:val="0"/>
            <w:vAlign w:val="top"/>
          </w:tcPr>
          <w:p>
            <w:pPr>
              <w:rPr>
                <w:rFonts w:hint="eastAsia" w:ascii="宋体" w:hAnsi="宋体"/>
                <w:color w:val="000000" w:themeColor="text1"/>
                <w:sz w:val="21"/>
                <w:szCs w:val="21"/>
              </w:rPr>
            </w:pPr>
            <w:r>
              <w:rPr>
                <w:rFonts w:hint="eastAsia"/>
                <w:color w:val="000000" w:themeColor="text1"/>
                <w:szCs w:val="21"/>
              </w:rPr>
              <w:t>离子镀膜机、清洗线、喷砂机、流刀刃磨床</w:t>
            </w:r>
            <w:r>
              <w:rPr>
                <w:rFonts w:hint="eastAsia" w:ascii="宋体" w:hAnsi="宋体"/>
                <w:color w:val="000000" w:themeColor="text1"/>
                <w:szCs w:val="21"/>
              </w:rPr>
              <w:t>等</w:t>
            </w:r>
          </w:p>
          <w:p>
            <w:pPr>
              <w:rPr>
                <w:rFonts w:hint="eastAsia" w:ascii="宋体" w:hAnsi="宋体"/>
                <w:color w:val="000000" w:themeColor="text1"/>
                <w:sz w:val="21"/>
                <w:szCs w:val="21"/>
              </w:rPr>
            </w:pPr>
          </w:p>
          <w:p>
            <w:pPr>
              <w:rPr>
                <w:rFonts w:hint="eastAsia" w:ascii="宋体" w:hAnsi="宋体"/>
                <w:color w:val="000000" w:themeColor="text1"/>
                <w:sz w:val="21"/>
                <w:szCs w:val="21"/>
              </w:rPr>
            </w:pPr>
          </w:p>
          <w:p>
            <w:pPr>
              <w:rPr>
                <w:rFonts w:hint="eastAsia" w:ascii="宋体" w:hAnsi="宋体"/>
                <w:color w:val="000000" w:themeColor="text1"/>
                <w:szCs w:val="21"/>
                <w:lang w:eastAsia="zh-CN"/>
              </w:rPr>
            </w:pPr>
            <w:r>
              <w:rPr>
                <w:rFonts w:hint="eastAsia" w:ascii="宋体" w:hAnsi="宋体"/>
                <w:color w:val="000000" w:themeColor="text1"/>
                <w:szCs w:val="21"/>
                <w:lang w:val="en-US" w:eastAsia="zh-CN"/>
              </w:rPr>
              <w:t>1台低温液体储罐</w:t>
            </w:r>
          </w:p>
          <w:p>
            <w:pPr>
              <w:rPr>
                <w:rFonts w:hint="eastAsia" w:ascii="宋体" w:hAnsi="宋体"/>
                <w:color w:val="000000" w:themeColor="text1"/>
                <w:szCs w:val="21"/>
                <w:lang w:eastAsia="zh-CN"/>
              </w:rPr>
            </w:pPr>
          </w:p>
          <w:p>
            <w:pPr>
              <w:rPr>
                <w:rFonts w:hint="default" w:ascii="宋体" w:hAnsi="宋体" w:eastAsia="宋体" w:cs="宋体"/>
                <w:color w:val="FF0000"/>
                <w:sz w:val="21"/>
                <w:szCs w:val="21"/>
                <w:lang w:val="en-US" w:eastAsia="zh-CN"/>
              </w:rPr>
            </w:pPr>
            <w:r>
              <w:rPr>
                <w:rFonts w:hint="eastAsia" w:ascii="宋体" w:hAnsi="宋体" w:cs="宋体"/>
                <w:color w:val="000000" w:themeColor="text1"/>
                <w:szCs w:val="21"/>
              </w:rPr>
              <w:t>外径千分尺、游标卡尺、显微镜</w:t>
            </w:r>
            <w:r>
              <w:rPr>
                <w:rFonts w:hint="eastAsia" w:ascii="宋体" w:hAnsi="宋体"/>
                <w:color w:val="000000" w:themeColor="text1"/>
                <w:szCs w:val="21"/>
                <w:lang w:eastAsia="zh-CN"/>
              </w:rPr>
              <w:t>等不能提供有效校准证书。</w:t>
            </w:r>
          </w:p>
        </w:tc>
        <w:tc>
          <w:tcPr>
            <w:tcW w:w="1066"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eastAsia="宋体"/>
                <w:sz w:val="21"/>
                <w:szCs w:val="21"/>
                <w:lang w:val="en-US" w:eastAsia="zh-CN"/>
              </w:rPr>
            </w:pPr>
          </w:p>
          <w:p>
            <w:pPr>
              <w:spacing w:line="440" w:lineRule="exact"/>
              <w:jc w:val="center"/>
              <w:rPr>
                <w:rFonts w:hint="default" w:ascii="宋体" w:hAnsi="宋体" w:eastAsia="宋体"/>
                <w:sz w:val="21"/>
                <w:szCs w:val="21"/>
                <w:lang w:val="en-US" w:eastAsia="zh-CN"/>
              </w:rPr>
            </w:pPr>
            <w:r>
              <w:rPr>
                <w:rFonts w:hint="eastAsia" w:ascii="宋体" w:hAnsi="宋体"/>
                <w:sz w:val="21"/>
                <w:szCs w:val="21"/>
                <w:lang w:val="en-US" w:eastAsia="zh-CN"/>
              </w:rPr>
              <w:t>7.1.5</w:t>
            </w:r>
          </w:p>
          <w:p>
            <w:pPr>
              <w:spacing w:line="440" w:lineRule="exact"/>
              <w:jc w:val="center"/>
              <w:rPr>
                <w:rFonts w:hint="eastAsia" w:ascii="宋体" w:hAnsi="宋体"/>
                <w:sz w:val="21"/>
                <w:szCs w:val="21"/>
              </w:rPr>
            </w:pPr>
          </w:p>
          <w:p>
            <w:pPr>
              <w:spacing w:line="440" w:lineRule="exact"/>
              <w:jc w:val="center"/>
              <w:rPr>
                <w:rFonts w:hint="eastAsia" w:ascii="宋体" w:hAnsi="宋体" w:eastAsia="宋体"/>
                <w:sz w:val="21"/>
                <w:szCs w:val="21"/>
                <w:lang w:val="en-US" w:eastAsia="zh-CN"/>
              </w:rPr>
            </w:pPr>
          </w:p>
        </w:tc>
        <w:tc>
          <w:tcPr>
            <w:tcW w:w="787"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eastAsia="宋体"/>
                <w:sz w:val="21"/>
                <w:szCs w:val="21"/>
                <w:lang w:val="en-US" w:eastAsia="zh-CN"/>
              </w:rPr>
            </w:pPr>
            <w:r>
              <w:rPr>
                <w:rFonts w:hint="eastAsia" w:ascii="宋体" w:hAnsi="宋体"/>
                <w:sz w:val="21"/>
                <w:szCs w:val="21"/>
                <w:lang w:val="en-US" w:eastAsia="zh-CN"/>
              </w:rPr>
              <w:t>N</w:t>
            </w:r>
            <w:bookmarkStart w:id="3" w:name="_GoBack"/>
            <w:bookmarkEnd w:id="3"/>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536" w:type="dxa"/>
            <w:noWrap w:val="0"/>
            <w:vAlign w:val="top"/>
          </w:tcPr>
          <w:p>
            <w:pPr>
              <w:spacing w:line="400" w:lineRule="exact"/>
              <w:rPr>
                <w:rFonts w:hint="eastAsia"/>
                <w:sz w:val="21"/>
                <w:szCs w:val="21"/>
              </w:rPr>
            </w:pPr>
            <w:r>
              <w:rPr>
                <w:rFonts w:hint="eastAsia"/>
                <w:sz w:val="21"/>
                <w:szCs w:val="21"/>
              </w:rPr>
              <w:t>暂无</w:t>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9536" w:type="dxa"/>
            <w:noWrap w:val="0"/>
            <w:vAlign w:val="top"/>
          </w:tcPr>
          <w:p>
            <w:pPr>
              <w:spacing w:line="360" w:lineRule="auto"/>
              <w:ind w:left="210" w:leftChars="100"/>
              <w:rPr>
                <w:rFonts w:hint="eastAsia"/>
                <w:sz w:val="21"/>
                <w:szCs w:val="21"/>
              </w:rPr>
            </w:pPr>
            <w:r>
              <w:rPr>
                <w:rFonts w:hint="eastAsia"/>
                <w:sz w:val="21"/>
                <w:szCs w:val="21"/>
              </w:rPr>
              <w:t>方</w:t>
            </w:r>
            <w:r>
              <w:rPr>
                <w:rFonts w:hint="eastAsia" w:ascii="宋体" w:hAnsi="宋体"/>
                <w:szCs w:val="21"/>
                <w:lang w:eastAsia="zh-CN"/>
              </w:rPr>
              <w:t>针：</w:t>
            </w:r>
            <w:r>
              <w:rPr>
                <w:rFonts w:hint="eastAsia" w:ascii="黑体" w:eastAsia="黑体"/>
                <w:szCs w:val="24"/>
              </w:rPr>
              <w:t>质量为本、信誉至上，持续改进，争创一流，满足要求</w:t>
            </w:r>
            <w:r>
              <w:rPr>
                <w:rFonts w:hint="eastAsia" w:ascii="黑体" w:eastAsia="黑体"/>
                <w:szCs w:val="24"/>
                <w:lang w:eastAsia="zh-CN"/>
              </w:rPr>
              <w:t>。</w:t>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536" w:type="dxa"/>
            <w:noWrap w:val="0"/>
            <w:vAlign w:val="top"/>
          </w:tcPr>
          <w:p>
            <w:pPr>
              <w:spacing w:line="400" w:lineRule="exact"/>
              <w:rPr>
                <w:rFonts w:hint="eastAsia"/>
                <w:sz w:val="21"/>
                <w:szCs w:val="21"/>
              </w:rPr>
            </w:pPr>
            <w:r>
              <w:rPr>
                <w:rFonts w:hint="eastAsia"/>
                <w:sz w:val="21"/>
                <w:szCs w:val="21"/>
              </w:rPr>
              <w:t>建立有《内部质量体系审核程序》</w:t>
            </w:r>
          </w:p>
          <w:p>
            <w:pPr>
              <w:spacing w:line="400" w:lineRule="exact"/>
              <w:rPr>
                <w:rFonts w:hint="eastAsia"/>
                <w:sz w:val="21"/>
                <w:szCs w:val="21"/>
              </w:rPr>
            </w:pPr>
            <w:r>
              <w:rPr>
                <w:rFonts w:hint="eastAsia"/>
                <w:sz w:val="21"/>
                <w:szCs w:val="21"/>
              </w:rPr>
              <w:t xml:space="preserve">见有《内部审核计划表》 </w:t>
            </w:r>
          </w:p>
          <w:p>
            <w:pPr>
              <w:spacing w:line="400" w:lineRule="exact"/>
              <w:rPr>
                <w:rFonts w:hint="eastAsia"/>
                <w:sz w:val="21"/>
                <w:szCs w:val="21"/>
                <w:lang w:eastAsia="zh-CN"/>
              </w:rPr>
            </w:pPr>
            <w:r>
              <w:rPr>
                <w:rFonts w:hint="eastAsia"/>
                <w:sz w:val="21"/>
                <w:szCs w:val="21"/>
              </w:rPr>
              <w:t>内审时间：</w:t>
            </w:r>
            <w:r>
              <w:rPr>
                <w:rFonts w:hint="eastAsia"/>
                <w:sz w:val="21"/>
                <w:szCs w:val="21"/>
                <w:lang w:eastAsia="zh-CN"/>
              </w:rPr>
              <w:t>2019.11.10</w:t>
            </w:r>
          </w:p>
          <w:p>
            <w:pPr>
              <w:spacing w:line="400" w:lineRule="exact"/>
              <w:rPr>
                <w:rFonts w:hint="eastAsia"/>
                <w:sz w:val="21"/>
                <w:szCs w:val="21"/>
              </w:rPr>
            </w:pPr>
            <w:r>
              <w:rPr>
                <w:rFonts w:hint="eastAsia"/>
                <w:sz w:val="21"/>
                <w:szCs w:val="21"/>
                <w:lang w:eastAsia="zh-CN"/>
              </w:rPr>
              <w:t xml:space="preserve">内审组：组长：封洪川（管理者代表、技质部）    </w:t>
            </w:r>
            <w:r>
              <w:rPr>
                <w:rFonts w:hint="eastAsia"/>
                <w:sz w:val="21"/>
                <w:szCs w:val="21"/>
              </w:rPr>
              <w:t xml:space="preserve">   组员：</w:t>
            </w:r>
            <w:r>
              <w:rPr>
                <w:rFonts w:hint="eastAsia"/>
                <w:sz w:val="21"/>
                <w:szCs w:val="21"/>
                <w:lang w:eastAsia="zh-CN"/>
              </w:rPr>
              <w:t>周枫力（</w:t>
            </w:r>
            <w:r>
              <w:rPr>
                <w:rFonts w:hint="eastAsia"/>
                <w:sz w:val="21"/>
                <w:szCs w:val="21"/>
              </w:rPr>
              <w:t>供销部</w:t>
            </w:r>
            <w:r>
              <w:rPr>
                <w:rFonts w:hint="eastAsia"/>
                <w:sz w:val="21"/>
                <w:szCs w:val="21"/>
                <w:lang w:eastAsia="zh-CN"/>
              </w:rPr>
              <w:t>）</w:t>
            </w:r>
          </w:p>
          <w:p>
            <w:pPr>
              <w:spacing w:line="400" w:lineRule="exact"/>
              <w:rPr>
                <w:rFonts w:hint="eastAsia"/>
                <w:sz w:val="21"/>
                <w:szCs w:val="21"/>
              </w:rPr>
            </w:pPr>
            <w:r>
              <w:rPr>
                <w:rFonts w:hint="eastAsia"/>
                <w:sz w:val="21"/>
                <w:szCs w:val="21"/>
              </w:rPr>
              <w:t>见有：《内审不符合项报告》1份，</w:t>
            </w:r>
            <w:r>
              <w:rPr>
                <w:rFonts w:hint="eastAsia"/>
                <w:sz w:val="21"/>
                <w:szCs w:val="21"/>
                <w:lang w:eastAsia="zh-CN"/>
              </w:rPr>
              <w:t>涉及行政部，不符合事实描述为：“</w:t>
            </w:r>
            <w:r>
              <w:rPr>
                <w:rFonts w:hint="eastAsia"/>
                <w:sz w:val="21"/>
                <w:szCs w:val="21"/>
                <w:lang w:val="en-US" w:eastAsia="zh-CN"/>
              </w:rPr>
              <w:t>在标准体系文件培训时未见效果评价”，不符合条款7.2，</w:t>
            </w:r>
            <w:r>
              <w:rPr>
                <w:rFonts w:hint="eastAsia"/>
                <w:sz w:val="21"/>
                <w:szCs w:val="21"/>
              </w:rPr>
              <w:t>针对该不符合项，已及时采取纠正措施后，经内审员验证关闭。</w:t>
            </w:r>
          </w:p>
          <w:p>
            <w:pPr>
              <w:spacing w:line="400" w:lineRule="exact"/>
              <w:rPr>
                <w:rFonts w:hint="eastAsia"/>
                <w:sz w:val="21"/>
                <w:szCs w:val="21"/>
              </w:rPr>
            </w:pPr>
            <w:r>
              <w:rPr>
                <w:rFonts w:hint="eastAsia"/>
                <w:sz w:val="21"/>
                <w:szCs w:val="21"/>
              </w:rPr>
              <w:t>有《内部审核报告》，有审核结论。</w:t>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536"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jc w:val="both"/>
              <w:rPr>
                <w:rFonts w:hint="eastAsia" w:ascii="宋体" w:hAnsi="宋体"/>
                <w:kern w:val="0"/>
                <w:sz w:val="21"/>
                <w:szCs w:val="21"/>
                <w:lang w:eastAsia="zh-CN"/>
              </w:rPr>
            </w:pPr>
            <w:r>
              <w:rPr>
                <w:rFonts w:hint="eastAsia" w:ascii="宋体" w:hAnsi="宋体"/>
                <w:kern w:val="0"/>
                <w:sz w:val="21"/>
                <w:szCs w:val="21"/>
              </w:rPr>
              <w:t>管理评审于</w:t>
            </w:r>
            <w:r>
              <w:rPr>
                <w:rFonts w:hint="eastAsia" w:ascii="宋体" w:hAnsi="宋体"/>
                <w:kern w:val="0"/>
                <w:sz w:val="21"/>
                <w:szCs w:val="21"/>
                <w:lang w:eastAsia="zh-CN"/>
              </w:rPr>
              <w:t>2019年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lang w:eastAsia="zh-CN"/>
              </w:rPr>
              <w:t>日</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w:t>
            </w:r>
            <w:r>
              <w:rPr>
                <w:rFonts w:hint="eastAsia" w:ascii="宋体" w:hAnsi="宋体"/>
                <w:kern w:val="0"/>
                <w:sz w:val="21"/>
                <w:szCs w:val="21"/>
                <w:lang w:eastAsia="zh-CN"/>
              </w:rPr>
              <w:t>质量体系运行报告等</w:t>
            </w:r>
            <w:r>
              <w:rPr>
                <w:rFonts w:hint="eastAsia" w:ascii="宋体" w:hAnsi="宋体"/>
                <w:kern w:val="0"/>
                <w:sz w:val="21"/>
                <w:szCs w:val="21"/>
              </w:rPr>
              <w:t>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lang w:eastAsia="zh-CN"/>
              </w:rPr>
            </w:pPr>
            <w:r>
              <w:rPr>
                <w:rFonts w:hint="eastAsia" w:ascii="宋体" w:hAnsi="宋体"/>
                <w:kern w:val="0"/>
                <w:sz w:val="21"/>
                <w:szCs w:val="21"/>
              </w:rPr>
              <w:t>改进</w:t>
            </w:r>
            <w:r>
              <w:rPr>
                <w:rFonts w:hint="eastAsia" w:ascii="宋体" w:hAnsi="宋体"/>
                <w:kern w:val="0"/>
                <w:sz w:val="21"/>
                <w:szCs w:val="21"/>
                <w:lang w:eastAsia="zh-CN"/>
              </w:rPr>
              <w:t>的需求：</w:t>
            </w:r>
          </w:p>
          <w:p>
            <w:pPr>
              <w:adjustRightInd w:val="0"/>
              <w:spacing w:line="400" w:lineRule="exact"/>
              <w:textAlignment w:val="baseline"/>
              <w:rPr>
                <w:rFonts w:hint="eastAsia" w:ascii="宋体" w:hAnsi="宋体"/>
                <w:kern w:val="0"/>
                <w:sz w:val="21"/>
                <w:szCs w:val="21"/>
                <w:lang w:eastAsia="zh-CN"/>
              </w:rPr>
            </w:pPr>
            <w:r>
              <w:rPr>
                <w:rFonts w:hint="eastAsia" w:ascii="宋体" w:hAnsi="宋体"/>
                <w:kern w:val="0"/>
                <w:sz w:val="21"/>
                <w:szCs w:val="21"/>
                <w:lang w:val="en-US" w:eastAsia="zh-CN"/>
              </w:rPr>
              <w:t xml:space="preserve"> </w:t>
            </w:r>
            <w:r>
              <w:rPr>
                <w:rFonts w:hint="eastAsia" w:ascii="宋体" w:hAnsi="宋体"/>
                <w:kern w:val="0"/>
                <w:sz w:val="21"/>
                <w:szCs w:val="21"/>
                <w:lang w:eastAsia="zh-CN"/>
              </w:rPr>
              <w:t>加强文件管理及现场区域划分及标识标牌的增加。</w:t>
            </w:r>
          </w:p>
          <w:p>
            <w:pPr>
              <w:adjustRightInd w:val="0"/>
              <w:spacing w:line="400" w:lineRule="exact"/>
              <w:textAlignment w:val="baseline"/>
              <w:rPr>
                <w:rFonts w:hint="eastAsia" w:ascii="宋体" w:hAnsi="宋体"/>
                <w:kern w:val="0"/>
                <w:sz w:val="21"/>
                <w:szCs w:val="21"/>
              </w:rPr>
            </w:pP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bl>
    <w:p>
      <w:pPr>
        <w:spacing w:line="480" w:lineRule="exact"/>
        <w:jc w:val="center"/>
        <w:rPr>
          <w:rFonts w:hint="default"/>
          <w:sz w:val="24"/>
          <w:szCs w:val="24"/>
          <w:lang w:val="en-US" w:eastAsia="zh-CN"/>
        </w:rPr>
      </w:pPr>
    </w:p>
    <w:p>
      <w:r>
        <w:ptab w:relativeTo="margin" w:alignment="center" w:leader="none"/>
      </w:r>
    </w:p>
    <w:p/>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707AE5"/>
    <w:rsid w:val="0BA33791"/>
    <w:rsid w:val="0D197068"/>
    <w:rsid w:val="100B5664"/>
    <w:rsid w:val="1A6510C0"/>
    <w:rsid w:val="22E27F13"/>
    <w:rsid w:val="2A442458"/>
    <w:rsid w:val="43F20EE5"/>
    <w:rsid w:val="489E48F6"/>
    <w:rsid w:val="49E31BFB"/>
    <w:rsid w:val="587517BA"/>
    <w:rsid w:val="67362835"/>
    <w:rsid w:val="70335A04"/>
    <w:rsid w:val="7E502A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2019-12-20T14:40:00Z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