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0327-2022-Q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赣州市南康区明龙家具有限公司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赣州市南康区明龙家具有限公司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江西省赣州市南康区唐江家具集聚区15栋23单元</w:t>
            </w:r>
            <w:bookmarkEnd w:id="6"/>
          </w:p>
        </w:tc>
        <w:tc>
          <w:tcPr>
            <w:tcW w:w="1242" w:type="dxa"/>
            <w:vMerge w:val="restart"/>
            <w:vAlign w:val="center"/>
          </w:tcPr>
          <w:p>
            <w:r>
              <w:rPr>
                <w:rFonts w:hint="eastAsia"/>
              </w:rPr>
              <w:t>邮编</w:t>
            </w:r>
          </w:p>
        </w:tc>
        <w:tc>
          <w:tcPr>
            <w:tcW w:w="1771" w:type="dxa"/>
          </w:tcPr>
          <w:p>
            <w:bookmarkStart w:id="7" w:name="注册邮编"/>
            <w:r>
              <w:t>341600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江西省赣州市南康区唐江家具集聚区15栋23单元</w:t>
            </w:r>
            <w:bookmarkEnd w:id="8"/>
          </w:p>
        </w:tc>
        <w:tc>
          <w:tcPr>
            <w:tcW w:w="1242" w:type="dxa"/>
            <w:vMerge w:val="continue"/>
            <w:vAlign w:val="center"/>
          </w:tcPr>
          <w:p/>
        </w:tc>
        <w:tc>
          <w:tcPr>
            <w:tcW w:w="1771" w:type="dxa"/>
          </w:tcPr>
          <w:p>
            <w:bookmarkStart w:id="9" w:name="办公邮编"/>
            <w:r>
              <w:t>341600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黄敏</w:t>
            </w:r>
            <w:bookmarkEnd w:id="10"/>
          </w:p>
        </w:tc>
        <w:tc>
          <w:tcPr>
            <w:tcW w:w="1313" w:type="dxa"/>
            <w:vAlign w:val="center"/>
          </w:tcPr>
          <w:p>
            <w:r>
              <w:rPr>
                <w:rFonts w:hint="eastAsia"/>
              </w:rPr>
              <w:t>电话.</w:t>
            </w:r>
          </w:p>
        </w:tc>
        <w:tc>
          <w:tcPr>
            <w:tcW w:w="2180" w:type="dxa"/>
            <w:vAlign w:val="center"/>
          </w:tcPr>
          <w:p>
            <w:bookmarkStart w:id="11" w:name="联系人电话"/>
            <w:r>
              <w:t>0797-6555596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黄明龙</w:t>
            </w:r>
            <w:bookmarkEnd w:id="13"/>
          </w:p>
        </w:tc>
        <w:tc>
          <w:tcPr>
            <w:tcW w:w="1313" w:type="dxa"/>
            <w:vAlign w:val="center"/>
          </w:tcPr>
          <w:p>
            <w:r>
              <w:rPr>
                <w:rFonts w:hint="eastAsia"/>
              </w:rPr>
              <w:t>管理者代表</w:t>
            </w:r>
          </w:p>
        </w:tc>
        <w:tc>
          <w:tcPr>
            <w:tcW w:w="2180" w:type="dxa"/>
          </w:tcPr>
          <w:p>
            <w:bookmarkStart w:id="14" w:name="管理者代表"/>
            <w:r>
              <w:t>黄敏</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adjustRightInd w:val="0"/>
              <w:snapToGrid w:val="0"/>
              <w:jc w:val="both"/>
              <w:rPr>
                <w:rFonts w:hint="eastAsia" w:ascii="宋体" w:hAnsi="宋体"/>
                <w:spacing w:val="-10"/>
                <w:sz w:val="21"/>
                <w:szCs w:val="21"/>
              </w:rPr>
            </w:pPr>
            <w:r>
              <w:rPr>
                <w:rFonts w:hint="eastAsia"/>
                <w:sz w:val="21"/>
                <w:szCs w:val="21"/>
              </w:rPr>
              <w:t>购入原木及板材→开料→订压→锣机→排钻→封边→批灰→打磨→贴纸（木皮）→底漆→油磨→面漆→</w:t>
            </w:r>
            <w:r>
              <w:rPr>
                <w:rFonts w:hint="eastAsia"/>
                <w:sz w:val="21"/>
                <w:szCs w:val="21"/>
                <w:lang w:eastAsia="zh-CN"/>
              </w:rPr>
              <w:t>组装</w:t>
            </w:r>
            <w:r>
              <w:rPr>
                <w:rFonts w:hint="eastAsia"/>
                <w:sz w:val="21"/>
                <w:szCs w:val="21"/>
              </w:rPr>
              <w:t>→成品打包验收</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2022年04月29日 下午至2022年04月30日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江西省赣州市南康区唐江家具集聚区15栋23单元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家具的生产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23.01.01;23.01.02;23.01.04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6</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5</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17</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赣州市南康区明龙家具有限公司</w:t>
            </w:r>
            <w:r>
              <w:rPr>
                <w:rFonts w:hint="eastAsia"/>
                <w:sz w:val="21"/>
                <w:szCs w:val="21"/>
                <w:lang w:val="en-US" w:eastAsia="zh-CN"/>
              </w:rPr>
              <w:t>/</w:t>
            </w:r>
            <w:r>
              <w:rPr>
                <w:rFonts w:asciiTheme="minorEastAsia" w:hAnsiTheme="minorEastAsia" w:eastAsiaTheme="minorEastAsia"/>
                <w:sz w:val="20"/>
              </w:rPr>
              <w:t>江西省赣州市南康区唐江家具集聚区15栋23单元</w:t>
            </w:r>
          </w:p>
        </w:tc>
        <w:tc>
          <w:tcPr>
            <w:tcW w:w="2267" w:type="dxa"/>
          </w:tcPr>
          <w:p>
            <w:pPr>
              <w:rPr>
                <w:lang w:val="de-DE" w:eastAsia="ja-JP"/>
              </w:rPr>
            </w:pPr>
            <w:r>
              <w:rPr>
                <w:rFonts w:asciiTheme="minorEastAsia" w:hAnsiTheme="minorEastAsia" w:eastAsiaTheme="minorEastAsia"/>
                <w:sz w:val="20"/>
              </w:rPr>
              <w:t>江西省赣州市南康区唐江家具集聚区15栋23单元</w:t>
            </w:r>
          </w:p>
        </w:tc>
        <w:tc>
          <w:tcPr>
            <w:tcW w:w="571" w:type="dxa"/>
            <w:vAlign w:val="center"/>
          </w:tcPr>
          <w:p>
            <w:pPr>
              <w:rPr>
                <w:rFonts w:hint="default" w:eastAsia="宋体"/>
                <w:lang w:val="en-US" w:eastAsia="zh-CN"/>
              </w:rPr>
            </w:pPr>
            <w:r>
              <w:rPr>
                <w:rFonts w:hint="eastAsia"/>
                <w:lang w:val="en-US" w:eastAsia="zh-CN"/>
              </w:rPr>
              <w:t>41人</w:t>
            </w:r>
          </w:p>
        </w:tc>
        <w:tc>
          <w:tcPr>
            <w:tcW w:w="2803" w:type="dxa"/>
            <w:vAlign w:val="center"/>
          </w:tcPr>
          <w:p>
            <w:pPr>
              <w:rPr>
                <w:lang w:eastAsia="ja-JP"/>
              </w:rPr>
            </w:pPr>
            <w:r>
              <w:rPr>
                <w:sz w:val="20"/>
              </w:rPr>
              <w:t>家具的生产</w:t>
            </w:r>
          </w:p>
        </w:tc>
        <w:tc>
          <w:tcPr>
            <w:tcW w:w="669" w:type="dxa"/>
            <w:vAlign w:val="center"/>
          </w:tcPr>
          <w:p>
            <w:pPr>
              <w:rPr>
                <w:lang w:eastAsia="ja-JP"/>
              </w:rPr>
            </w:pPr>
            <w:r>
              <w:rPr>
                <w:rFonts w:hint="eastAsia" w:ascii="宋体" w:hAnsi="宋体"/>
                <w:b/>
                <w:sz w:val="21"/>
                <w:szCs w:val="21"/>
              </w:rPr>
              <w:t>GB/T19001-2016/ISO 9001:2015</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2020-N1QMS-2219448</w:t>
            </w:r>
          </w:p>
        </w:tc>
        <w:tc>
          <w:tcPr>
            <w:tcW w:w="2179" w:type="dxa"/>
            <w:vAlign w:val="center"/>
          </w:tcPr>
          <w:p>
            <w:r>
              <w:t>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李双</w:t>
            </w:r>
          </w:p>
        </w:tc>
        <w:tc>
          <w:tcPr>
            <w:tcW w:w="1089" w:type="dxa"/>
            <w:vAlign w:val="center"/>
          </w:tcPr>
          <w:p>
            <w:r>
              <w:t>组员</w:t>
            </w:r>
          </w:p>
        </w:tc>
        <w:tc>
          <w:tcPr>
            <w:tcW w:w="711" w:type="dxa"/>
            <w:vAlign w:val="center"/>
          </w:tcPr>
          <w:p>
            <w:r>
              <w:t>女</w:t>
            </w:r>
          </w:p>
        </w:tc>
        <w:tc>
          <w:tcPr>
            <w:tcW w:w="3870" w:type="dxa"/>
            <w:vAlign w:val="center"/>
          </w:tcPr>
          <w:p>
            <w:r>
              <w:t>2021-N0QMS-1287699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高燕华</w:t>
            </w:r>
          </w:p>
        </w:tc>
        <w:tc>
          <w:tcPr>
            <w:tcW w:w="1089" w:type="dxa"/>
            <w:vAlign w:val="center"/>
          </w:tcPr>
          <w:p>
            <w:r>
              <w:t>组员</w:t>
            </w:r>
          </w:p>
        </w:tc>
        <w:tc>
          <w:tcPr>
            <w:tcW w:w="711" w:type="dxa"/>
            <w:vAlign w:val="center"/>
          </w:tcPr>
          <w:p>
            <w:r>
              <w:t>男</w:t>
            </w:r>
          </w:p>
        </w:tc>
        <w:tc>
          <w:tcPr>
            <w:tcW w:w="3870" w:type="dxa"/>
            <w:vAlign w:val="center"/>
          </w:tcPr>
          <w:p>
            <w:r>
              <w:t>ISC-JSZJ-524</w:t>
            </w:r>
          </w:p>
          <w:p>
            <w:r>
              <w:t>江西美达教育设备集团有限公司</w:t>
            </w:r>
          </w:p>
        </w:tc>
        <w:tc>
          <w:tcPr>
            <w:tcW w:w="2179" w:type="dxa"/>
            <w:vAlign w:val="center"/>
          </w:tcPr>
          <w:p>
            <w:r>
              <w:t>23.01.01,23.01.02,23.01.04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经验证已将发生采购行为未列入合格供方的企业列入合格供方名录，纠正有效。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家具的生产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在完成纠正措施后推荐保持认证注册(□监督审核</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ascii="方正仿宋简体" w:eastAsia="方正仿宋简体"/>
                <w:b/>
              </w:rPr>
              <w:drawing>
                <wp:anchor distT="0" distB="0" distL="114300" distR="114300" simplePos="0" relativeHeight="251661312" behindDoc="0" locked="0" layoutInCell="1" allowOverlap="1">
                  <wp:simplePos x="0" y="0"/>
                  <wp:positionH relativeFrom="column">
                    <wp:posOffset>356235</wp:posOffset>
                  </wp:positionH>
                  <wp:positionV relativeFrom="paragraph">
                    <wp:posOffset>17145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6"/>
                          <a:stretch>
                            <a:fillRect/>
                          </a:stretch>
                        </pic:blipFill>
                        <pic:spPr>
                          <a:xfrm>
                            <a:off x="0" y="0"/>
                            <a:ext cx="752475" cy="6286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2022.4.30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检验检测 </w:t>
            </w:r>
            <w:r>
              <w:rPr>
                <w:rFonts w:hint="eastAsia"/>
              </w:rPr>
              <w:sym w:font="Wingdings 2" w:char="0052"/>
            </w:r>
            <w:r>
              <w:rPr>
                <w:rFonts w:hint="eastAsia"/>
              </w:rPr>
              <w:t xml:space="preserve">产品运输 </w:t>
            </w:r>
            <w:r>
              <w:rPr>
                <w:rFonts w:hint="eastAsia"/>
              </w:rPr>
              <w:sym w:font="Wingdings 2" w:char="00A3"/>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以高品质的产品和优质的服务，满足顾客多层次的需求；以技术创新为抓手，追求产品质量和服务质量持续改进。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tabs>
                <w:tab w:val="right" w:pos="8306"/>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1）产品出厂合格率100%</w:t>
            </w:r>
            <w:r>
              <w:rPr>
                <w:rFonts w:hint="eastAsia" w:ascii="宋体" w:hAnsi="宋体" w:eastAsia="宋体" w:cs="宋体"/>
                <w:sz w:val="21"/>
                <w:szCs w:val="21"/>
                <w:lang w:eastAsia="zh-CN"/>
              </w:rPr>
              <w:t>，</w:t>
            </w:r>
            <w:r>
              <w:rPr>
                <w:rFonts w:hint="eastAsia"/>
                <w:sz w:val="21"/>
                <w:szCs w:val="21"/>
              </w:rPr>
              <w:t>交验总数÷合格总数×</w:t>
            </w:r>
            <w:r>
              <w:rPr>
                <w:sz w:val="21"/>
                <w:szCs w:val="21"/>
              </w:rPr>
              <w:t>100%</w:t>
            </w:r>
          </w:p>
          <w:p>
            <w:pPr>
              <w:shd w:val="clear" w:color="auto" w:fill="C7DAF1" w:themeFill="text2" w:themeFillTint="32"/>
              <w:ind w:firstLine="420" w:firstLineChars="200"/>
              <w:rPr>
                <w:rFonts w:hint="eastAsia" w:ascii="宋体" w:hAnsi="宋体" w:eastAsia="宋体" w:cs="宋体"/>
                <w:sz w:val="21"/>
                <w:szCs w:val="21"/>
              </w:rPr>
            </w:pPr>
            <w:r>
              <w:rPr>
                <w:rFonts w:hint="eastAsia" w:ascii="宋体" w:hAnsi="宋体" w:eastAsia="宋体" w:cs="宋体"/>
                <w:sz w:val="21"/>
                <w:szCs w:val="21"/>
              </w:rPr>
              <w:t>2）顾客满意度95分以上；</w:t>
            </w:r>
            <w:r>
              <w:rPr>
                <w:rFonts w:hint="eastAsia"/>
                <w:sz w:val="21"/>
                <w:szCs w:val="21"/>
              </w:rPr>
              <w:t>评定数÷总数×</w:t>
            </w:r>
            <w:r>
              <w:rPr>
                <w:sz w:val="21"/>
                <w:szCs w:val="21"/>
              </w:rPr>
              <w:t>100%</w:t>
            </w:r>
            <w:bookmarkStart w:id="34" w:name="_GoBack"/>
            <w:bookmarkEnd w:id="34"/>
          </w:p>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7746</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b w:val="0"/>
                <w:bCs w:val="0"/>
                <w:u w:val="single"/>
              </w:rPr>
            </w:pPr>
            <w:r>
              <w:rPr>
                <w:rFonts w:hint="eastAsia"/>
              </w:rPr>
              <w:t>主要生产设备有：</w:t>
            </w:r>
            <w:r>
              <w:rPr>
                <w:rFonts w:hint="eastAsia"/>
                <w:b w:val="0"/>
                <w:bCs w:val="0"/>
                <w:u w:val="single"/>
              </w:rPr>
              <w:t xml:space="preserve"> </w:t>
            </w:r>
            <w:r>
              <w:rPr>
                <w:rFonts w:hint="eastAsia" w:ascii="宋体" w:hAnsi="宋体" w:eastAsia="宋体" w:cs="宋体"/>
                <w:sz w:val="21"/>
                <w:szCs w:val="21"/>
                <w:u w:val="single"/>
                <w:lang w:val="en-US" w:eastAsia="zh-CN"/>
              </w:rPr>
              <w:t>精密推台锯、排钻机、木工砂光机、封边机</w:t>
            </w:r>
            <w:r>
              <w:rPr>
                <w:rFonts w:hint="eastAsia" w:ascii="Times New Roman" w:hAnsi="Times New Roman" w:cs="Times New Roman"/>
                <w:b w:val="0"/>
                <w:bCs w:val="0"/>
                <w:sz w:val="21"/>
                <w:szCs w:val="21"/>
                <w:u w:val="single"/>
                <w:lang w:val="en-US" w:eastAsia="zh-CN"/>
              </w:rPr>
              <w:t>等</w:t>
            </w:r>
            <w:r>
              <w:rPr>
                <w:rFonts w:hint="eastAsia"/>
                <w:b w:val="0"/>
                <w:bCs w:val="0"/>
                <w:u w:val="single"/>
              </w:rPr>
              <w:t xml:space="preserve">                                </w:t>
            </w:r>
          </w:p>
          <w:p>
            <w:pPr>
              <w:shd w:val="clear" w:color="auto" w:fill="C7DAF1" w:themeFill="text2" w:themeFillTint="32"/>
            </w:pPr>
            <w:r>
              <w:rPr>
                <w:rFonts w:hint="eastAsia"/>
              </w:rPr>
              <w:t>特种设备：</w:t>
            </w:r>
            <w:r>
              <w:rPr>
                <w:rFonts w:hint="eastAsia"/>
              </w:rPr>
              <w:sym w:font="Wingdings 2" w:char="00A3"/>
            </w:r>
            <w:r>
              <w:rPr>
                <w:rFonts w:hint="eastAsia"/>
              </w:rPr>
              <w:t>叉车</w:t>
            </w:r>
            <w:r>
              <w:rPr>
                <w:rFonts w:hint="eastAsia"/>
              </w:rPr>
              <w:sym w:font="Wingdings 2" w:char="00A3"/>
            </w:r>
            <w:r>
              <w:rPr>
                <w:rFonts w:hint="eastAsia"/>
              </w:rPr>
              <w:t xml:space="preserve"> 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压力管道  </w:t>
            </w:r>
            <w:r>
              <w:rPr>
                <w:rFonts w:hint="eastAsia"/>
              </w:rPr>
              <w:sym w:font="Wingdings 2" w:char="0052"/>
            </w:r>
            <w:r>
              <w:rPr>
                <w:rFonts w:hint="eastAsia"/>
              </w:rPr>
              <w:t xml:space="preserve">不适用  </w:t>
            </w:r>
          </w:p>
          <w:p>
            <w:pPr>
              <w:shd w:val="clear" w:color="auto" w:fill="C7DAF1" w:themeFill="text2" w:themeFillTint="32"/>
              <w:rPr>
                <w:rFonts w:hint="default" w:eastAsia="宋体"/>
                <w:u w:val="single"/>
                <w:lang w:val="en-US" w:eastAsia="zh-CN"/>
              </w:rPr>
            </w:pPr>
            <w:r>
              <w:rPr>
                <w:rFonts w:hint="eastAsia"/>
              </w:rPr>
              <w:t>特种设备管理：</w:t>
            </w:r>
            <w:r>
              <w:rPr>
                <w:rFonts w:hint="eastAsia" w:ascii="Wingdings" w:hAnsi="Wingdings"/>
              </w:rPr>
              <w:t>¨</w:t>
            </w:r>
            <w:r>
              <w:rPr>
                <w:rFonts w:hint="eastAsia"/>
              </w:rPr>
              <w:t xml:space="preserve">进行了定期检验  </w:t>
            </w:r>
            <w:r>
              <w:rPr>
                <w:rFonts w:hint="eastAsia"/>
              </w:rPr>
              <w:sym w:font="Wingdings 2" w:char="00A3"/>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钢卷尺、卡尺等</w:t>
            </w:r>
            <w:r>
              <w:rPr>
                <w:rFonts w:hint="eastAsia"/>
                <w:u w:val="single"/>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A3"/>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rPr>
              <w:sym w:font="Wingdings 2" w:char="00A3"/>
            </w:r>
            <w:r>
              <w:rPr>
                <w:rFonts w:hint="eastAsia"/>
              </w:rPr>
              <w:t xml:space="preserve">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会议桌</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52"/>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rPr>
                      <w:color w:val="auto"/>
                    </w:rPr>
                  </w:pPr>
                  <w:r>
                    <w:rPr>
                      <w:rFonts w:hint="eastAsia"/>
                      <w:color w:val="auto"/>
                    </w:rPr>
                    <w:t>关键</w:t>
                  </w:r>
                  <w:r>
                    <w:rPr>
                      <w:rFonts w:hint="eastAsia"/>
                      <w:color w:val="auto"/>
                      <w:lang w:eastAsia="zh-CN"/>
                    </w:rPr>
                    <w:t>（</w:t>
                  </w:r>
                  <w:r>
                    <w:rPr>
                      <w:rFonts w:hint="eastAsia"/>
                      <w:color w:val="auto"/>
                      <w:lang w:val="en-US" w:eastAsia="zh-CN"/>
                    </w:rPr>
                    <w:t>特殊</w:t>
                  </w:r>
                  <w:r>
                    <w:rPr>
                      <w:rFonts w:hint="eastAsia"/>
                      <w:color w:val="auto"/>
                      <w:lang w:eastAsia="zh-CN"/>
                    </w:rPr>
                    <w:t>）</w:t>
                  </w:r>
                  <w:r>
                    <w:rPr>
                      <w:rFonts w:hint="eastAsia"/>
                      <w:color w:val="auto"/>
                    </w:rPr>
                    <w:t>过程</w:t>
                  </w:r>
                </w:p>
              </w:tc>
              <w:tc>
                <w:tcPr>
                  <w:tcW w:w="3265" w:type="dxa"/>
                </w:tcPr>
                <w:p>
                  <w:pPr>
                    <w:shd w:val="clear" w:color="auto" w:fill="C7DAF1" w:themeFill="text2" w:themeFillTint="32"/>
                    <w:jc w:val="left"/>
                    <w:rPr>
                      <w:color w:val="auto"/>
                    </w:rPr>
                  </w:pPr>
                  <w:r>
                    <w:rPr>
                      <w:rFonts w:hint="eastAsia"/>
                      <w:color w:val="auto"/>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rPr>
                      <w:rFonts w:hint="default" w:eastAsia="宋体"/>
                      <w:lang w:val="en-US" w:eastAsia="zh-CN"/>
                    </w:rPr>
                  </w:pPr>
                  <w:r>
                    <w:rPr>
                      <w:sz w:val="20"/>
                    </w:rPr>
                    <w:t>家具</w:t>
                  </w:r>
                  <w:r>
                    <w:rPr>
                      <w:rFonts w:hint="eastAsia"/>
                      <w:sz w:val="20"/>
                      <w:lang w:val="en-US" w:eastAsia="zh-CN"/>
                    </w:rPr>
                    <w:t>的生产</w:t>
                  </w:r>
                </w:p>
              </w:tc>
              <w:tc>
                <w:tcPr>
                  <w:tcW w:w="3665" w:type="dxa"/>
                </w:tcPr>
                <w:p>
                  <w:pPr>
                    <w:shd w:val="clear" w:color="auto" w:fill="C7DAF1" w:themeFill="text2" w:themeFillTint="32"/>
                    <w:jc w:val="left"/>
                    <w:rPr>
                      <w:rFonts w:hint="default" w:eastAsia="宋体"/>
                      <w:color w:val="auto"/>
                      <w:lang w:val="en-US" w:eastAsia="zh-CN"/>
                    </w:rPr>
                  </w:pPr>
                  <w:r>
                    <w:rPr>
                      <w:rFonts w:hint="eastAsia"/>
                      <w:color w:val="auto"/>
                      <w:lang w:val="en-US" w:eastAsia="zh-CN"/>
                    </w:rPr>
                    <w:t>油漆</w:t>
                  </w:r>
                </w:p>
              </w:tc>
              <w:tc>
                <w:tcPr>
                  <w:tcW w:w="3265" w:type="dxa"/>
                </w:tcPr>
                <w:p>
                  <w:pPr>
                    <w:shd w:val="clear" w:color="auto" w:fill="C7DAF1" w:themeFill="text2" w:themeFillTint="32"/>
                    <w:jc w:val="left"/>
                    <w:rPr>
                      <w:rFonts w:hint="eastAsia" w:eastAsia="宋体"/>
                      <w:color w:val="auto"/>
                      <w:lang w:val="en-US" w:eastAsia="zh-CN"/>
                    </w:rPr>
                  </w:pPr>
                  <w:r>
                    <w:rPr>
                      <w:rFonts w:hint="eastAsia" w:ascii="宋体" w:hAnsi="宋体" w:eastAsia="宋体" w:cs="宋体"/>
                      <w:color w:val="auto"/>
                      <w:sz w:val="21"/>
                      <w:szCs w:val="21"/>
                    </w:rPr>
                    <w:t>喷枪气压6mPa，无流挂、无花油、无露底</w:t>
                  </w:r>
                  <w:r>
                    <w:rPr>
                      <w:rFonts w:hint="eastAsia" w:ascii="宋体" w:hAnsi="宋体" w:eastAsia="宋体" w:cs="宋体"/>
                      <w:color w:val="auto"/>
                      <w:sz w:val="21"/>
                      <w:szCs w:val="21"/>
                      <w:lang w:eastAsia="zh-CN"/>
                    </w:rPr>
                    <w:t>。</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油漆</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A3"/>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A3"/>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u w:val="single"/>
                <w:lang w:val="en-US" w:eastAsia="zh-CN"/>
              </w:rPr>
              <w:t>未提供第三方产品检验报告</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21-22</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r>
        <w:br w:type="page"/>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hlOThiN2ZiYWFhMTVmZWIyMjliZTE5YjA2MDUwOTgifQ=="/>
  </w:docVars>
  <w:rsids>
    <w:rsidRoot w:val="00000000"/>
    <w:rsid w:val="49D43F85"/>
    <w:rsid w:val="7D5728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7916</Words>
  <Characters>8525</Characters>
  <Lines>150</Lines>
  <Paragraphs>42</Paragraphs>
  <TotalTime>1</TotalTime>
  <ScaleCrop>false</ScaleCrop>
  <LinksUpToDate>false</LinksUpToDate>
  <CharactersWithSpaces>8601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2022-04-30T07:56:00Z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