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山东昱铭环保工程有限公司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2022年04月29日 上午至2022年04月29日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3" w:name="_GoBack" w:colFirst="2" w:colLast="2"/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远程申请书</w:t>
            </w:r>
            <w:r>
              <w:rPr>
                <w:rFonts w:hint="eastAsia"/>
                <w:color w:val="000000" w:themeColor="text1"/>
                <w:lang w:val="en-US" w:eastAsia="zh-CN"/>
              </w:rPr>
              <w:t>+</w:t>
            </w:r>
            <w:r>
              <w:rPr>
                <w:rFonts w:hint="eastAsia"/>
                <w:color w:val="000000" w:themeColor="text1"/>
                <w:lang w:eastAsia="zh-CN"/>
              </w:rPr>
              <w:t>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测量体系证书正、副本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bookmarkEnd w:id="3"/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0A01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3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2022-04-29T14:58:37Z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5D4B86838A63451191AE17DEDD9CBC51</vt:lpwstr>
  </property>
</Properties>
</file>