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河北泓林餐饮管理有限公司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河北泓林餐饮管理有限公司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正定县塔元庄村村西</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办公地址：正定县正定镇车站北街168号A6</w:t>
            </w:r>
          </w:p>
          <w:p>
            <w:r>
              <w:t>经营地址：河北省石家庄市桥西区新华西路209号-1号河北联邦国际学校第二餐厅三楼食堂/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李强</w:t>
            </w:r>
            <w:bookmarkEnd w:id="10"/>
          </w:p>
        </w:tc>
        <w:tc>
          <w:tcPr>
            <w:tcW w:w="1313" w:type="dxa"/>
            <w:vAlign w:val="center"/>
          </w:tcPr>
          <w:p>
            <w:r>
              <w:rPr>
                <w:rFonts w:hint="eastAsia"/>
              </w:rPr>
              <w:t>电话.</w:t>
            </w:r>
          </w:p>
        </w:tc>
        <w:tc>
          <w:tcPr>
            <w:tcW w:w="2180" w:type="dxa"/>
            <w:vAlign w:val="center"/>
          </w:tcPr>
          <w:p>
            <w:bookmarkStart w:id="11" w:name="联系人电话"/>
            <w:r>
              <w:t>13073117821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宋景力</w:t>
            </w:r>
            <w:bookmarkEnd w:id="13"/>
          </w:p>
        </w:tc>
        <w:tc>
          <w:tcPr>
            <w:tcW w:w="1313" w:type="dxa"/>
            <w:vAlign w:val="center"/>
          </w:tcPr>
          <w:p>
            <w:r>
              <w:rPr>
                <w:rFonts w:hint="eastAsia"/>
              </w:rPr>
              <w:t>管理者代表</w:t>
            </w:r>
          </w:p>
        </w:tc>
        <w:tc>
          <w:tcPr>
            <w:tcW w:w="2180" w:type="dxa"/>
          </w:tcPr>
          <w:p>
            <w:bookmarkStart w:id="14" w:name="管理者代表"/>
            <w:r>
              <w:t>柴秀成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b/>
                <w:kern w:val="2"/>
                <w:sz w:val="20"/>
                <w:szCs w:val="20"/>
                <w:lang w:val="en-US" w:eastAsia="zh-CN" w:bidi="ar-SA"/>
              </w:rPr>
              <w:t>确定采购单—采购—验收入库—领用—饭菜加工—留样—提供就餐环境—清洗与保洁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2022年04月30日 下午至2022年05月02日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val="en-US" w:eastAsia="zh-CN"/>
              </w:rPr>
              <w:t>结合</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eastAsia="宋体"/>
                <w:color w:val="000000"/>
                <w:lang w:eastAsia="zh-CN"/>
              </w:rPr>
            </w:pPr>
            <w:r>
              <w:rPr>
                <w:rFonts w:hint="eastAsia"/>
                <w:color w:val="000000"/>
              </w:rPr>
              <w:t>经营地址</w:t>
            </w:r>
            <w:r>
              <w:rPr>
                <w:rFonts w:hint="eastAsia"/>
                <w:color w:val="000000"/>
                <w:lang w:val="en-US" w:eastAsia="zh-CN"/>
              </w:rPr>
              <w:t>1</w:t>
            </w:r>
            <w:r>
              <w:rPr>
                <w:rFonts w:hint="eastAsia"/>
                <w:color w:val="000000"/>
              </w:rPr>
              <w:t>：</w:t>
            </w:r>
            <w:r>
              <w:rPr>
                <w:rFonts w:ascii="宋体" w:hAnsi="宋体" w:eastAsia="宋体" w:cs="Times New Roman"/>
                <w:sz w:val="21"/>
                <w:szCs w:val="21"/>
              </w:rPr>
              <w:t>正定县正定镇车站北街168号A6</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现场</w:t>
            </w:r>
            <w:r>
              <w:rPr>
                <w:rFonts w:hint="eastAsia" w:ascii="宋体" w:hAnsi="宋体" w:eastAsia="宋体" w:cs="Times New Roman"/>
                <w:sz w:val="21"/>
                <w:szCs w:val="21"/>
                <w:lang w:eastAsia="zh-CN"/>
              </w:rPr>
              <w:t>）</w:t>
            </w:r>
          </w:p>
          <w:p>
            <w:pPr>
              <w:rPr>
                <w:rFonts w:ascii="宋体"/>
                <w:b/>
                <w:color w:val="0000FF"/>
                <w:szCs w:val="21"/>
              </w:rPr>
            </w:pPr>
            <w:r>
              <w:rPr>
                <w:rFonts w:hint="eastAsia"/>
                <w:color w:val="000000"/>
                <w:lang w:eastAsia="zh-CN"/>
              </w:rPr>
              <w:t>经营地址</w:t>
            </w:r>
            <w:r>
              <w:rPr>
                <w:rFonts w:hint="eastAsia"/>
                <w:color w:val="000000"/>
                <w:lang w:val="en-US" w:eastAsia="zh-CN"/>
              </w:rPr>
              <w:t>2：</w:t>
            </w:r>
            <w:r>
              <w:rPr>
                <w:rFonts w:ascii="宋体" w:hAnsi="宋体" w:eastAsia="宋体" w:cs="Times New Roman"/>
                <w:sz w:val="21"/>
                <w:szCs w:val="21"/>
              </w:rPr>
              <w:t>河北省石家庄市桥西区新华西路209号-1号河北联邦国际学校第二餐厅三楼食堂</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远程</w:t>
            </w:r>
            <w:r>
              <w:rPr>
                <w:rFonts w:hint="eastAsia" w:ascii="宋体" w:hAnsi="宋体"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23" w:type="dxa"/>
            <w:vAlign w:val="center"/>
          </w:tcPr>
          <w:p>
            <w:r>
              <w:rPr>
                <w:rFonts w:hint="eastAsia"/>
              </w:rPr>
              <w:t>审核范围</w:t>
            </w:r>
          </w:p>
        </w:tc>
        <w:tc>
          <w:tcPr>
            <w:tcW w:w="5625" w:type="dxa"/>
            <w:gridSpan w:val="3"/>
            <w:vAlign w:val="center"/>
          </w:tcPr>
          <w:p>
            <w:bookmarkStart w:id="29" w:name="审核范围"/>
            <w:r>
              <w:t>Q：餐饮服务</w:t>
            </w:r>
          </w:p>
          <w:p>
            <w:r>
              <w:t>E：餐饮服务所涉及场所相关的环境管理活动</w:t>
            </w:r>
          </w:p>
          <w:p>
            <w:r>
              <w:t>O：餐饮服务所涉及场所的相关职业健康安全管理活动</w:t>
            </w:r>
            <w:bookmarkEnd w:id="29"/>
          </w:p>
        </w:tc>
        <w:tc>
          <w:tcPr>
            <w:tcW w:w="3215" w:type="dxa"/>
            <w:tcBorders/>
            <w:vAlign w:val="center"/>
          </w:tcPr>
          <w:p>
            <w:pPr>
              <w:rPr>
                <w:rFonts w:hint="eastAsia"/>
              </w:rPr>
            </w:pPr>
            <w:r>
              <w:rPr>
                <w:rFonts w:hint="eastAsia"/>
              </w:rPr>
              <w:t>专业代码</w:t>
            </w:r>
          </w:p>
          <w:p>
            <w:bookmarkStart w:id="30" w:name="专业代码"/>
            <w:r>
              <w:t>Q：30.05.00</w:t>
            </w:r>
          </w:p>
          <w:p>
            <w:r>
              <w:t>E：30.05.00</w:t>
            </w:r>
          </w:p>
          <w:p>
            <w:r>
              <w:t>O：30.05.00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95"/>
        <w:gridCol w:w="643"/>
        <w:gridCol w:w="1403"/>
        <w:gridCol w:w="20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9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4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403"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206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河北泓林餐饮管理有限公司</w:t>
            </w:r>
          </w:p>
          <w:p>
            <w:pPr>
              <w:spacing w:before="40" w:after="40"/>
              <w:rPr>
                <w:rFonts w:eastAsia="黑体"/>
                <w:szCs w:val="21"/>
                <w:lang w:val="de-DE" w:eastAsia="ja-JP"/>
              </w:rPr>
            </w:pPr>
            <w:r>
              <w:rPr>
                <w:rFonts w:hint="eastAsia" w:eastAsia="黑体"/>
                <w:szCs w:val="21"/>
                <w:lang w:val="de-DE" w:eastAsia="ja-JP"/>
              </w:rPr>
              <w:t>正定县塔元庄村村西</w:t>
            </w:r>
          </w:p>
        </w:tc>
        <w:tc>
          <w:tcPr>
            <w:tcW w:w="2195" w:type="dxa"/>
          </w:tcPr>
          <w:p>
            <w:pPr>
              <w:rPr>
                <w:rFonts w:eastAsia="黑体"/>
                <w:szCs w:val="21"/>
                <w:lang w:val="de-DE" w:eastAsia="ja-JP"/>
              </w:rPr>
            </w:pPr>
            <w:r>
              <w:rPr>
                <w:rFonts w:ascii="宋体" w:hAnsi="宋体" w:eastAsia="宋体" w:cs="Times New Roman"/>
                <w:sz w:val="21"/>
                <w:szCs w:val="21"/>
              </w:rPr>
              <w:t>正定县正定镇车站北街168号A6</w:t>
            </w:r>
          </w:p>
        </w:tc>
        <w:tc>
          <w:tcPr>
            <w:tcW w:w="643"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1403" w:type="dxa"/>
            <w:vAlign w:val="center"/>
          </w:tcPr>
          <w:p>
            <w:pPr>
              <w:pStyle w:val="21"/>
              <w:rPr>
                <w:rFonts w:eastAsia="黑体" w:cs="Arial"/>
                <w:sz w:val="21"/>
                <w:szCs w:val="21"/>
                <w:lang w:val="en-US" w:eastAsia="ja-JP"/>
              </w:rPr>
            </w:pPr>
            <w:r>
              <w:rPr>
                <w:sz w:val="21"/>
                <w:szCs w:val="21"/>
              </w:rPr>
              <w:t>餐饮服务</w:t>
            </w:r>
          </w:p>
        </w:tc>
        <w:tc>
          <w:tcPr>
            <w:tcW w:w="2069" w:type="dxa"/>
            <w:vAlign w:val="center"/>
          </w:tcPr>
          <w:p>
            <w:pPr>
              <w:spacing w:before="40" w:after="40"/>
              <w:rPr>
                <w:rFonts w:hint="eastAsia" w:ascii="Times New Roman" w:hAnsi="Times New Roman" w:eastAsia="宋体" w:cs="Times New Roman"/>
                <w:lang w:val="en-US" w:eastAsia="zh-CN"/>
              </w:rPr>
            </w:pPr>
            <w:r>
              <w:rPr>
                <w:rFonts w:hint="eastAsia"/>
                <w:lang w:val="en-US" w:eastAsia="zh-CN"/>
              </w:rPr>
              <w:t>GB/T1</w:t>
            </w:r>
            <w:r>
              <w:rPr>
                <w:rFonts w:hint="eastAsia" w:ascii="Times New Roman" w:hAnsi="Times New Roman" w:eastAsia="宋体" w:cs="Times New Roman"/>
                <w:lang w:val="en-US" w:eastAsia="zh-CN"/>
              </w:rPr>
              <w:t>9001-2016</w:t>
            </w:r>
          </w:p>
          <w:p>
            <w:pPr>
              <w:spacing w:before="40" w:after="4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GB/T24001-2016</w:t>
            </w:r>
          </w:p>
          <w:p>
            <w:pPr>
              <w:spacing w:before="40" w:after="40"/>
              <w:rPr>
                <w:rFonts w:hint="default" w:eastAsia="黑体"/>
                <w:szCs w:val="21"/>
                <w:lang w:val="en-US" w:eastAsia="zh-CN"/>
              </w:rPr>
            </w:pPr>
            <w:r>
              <w:rPr>
                <w:rFonts w:hint="eastAsia" w:ascii="Times New Roman" w:hAnsi="Times New Roman" w:eastAsia="宋体" w:cs="Times New Roman"/>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195" w:type="dxa"/>
            <w:vAlign w:val="center"/>
          </w:tcPr>
          <w:p>
            <w:pPr>
              <w:spacing w:before="40" w:after="40"/>
              <w:rPr>
                <w:rFonts w:eastAsia="黑体"/>
                <w:szCs w:val="21"/>
                <w:lang w:eastAsia="ja-JP"/>
              </w:rPr>
            </w:pPr>
            <w:r>
              <w:rPr>
                <w:rFonts w:ascii="宋体" w:hAnsi="宋体" w:eastAsia="宋体" w:cs="Times New Roman"/>
                <w:sz w:val="21"/>
                <w:szCs w:val="21"/>
              </w:rPr>
              <w:t>河北省石家庄市桥西区新华西路209号-1号河北联邦国际学校第二餐厅三楼食堂</w:t>
            </w:r>
          </w:p>
        </w:tc>
        <w:tc>
          <w:tcPr>
            <w:tcW w:w="643"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1403" w:type="dxa"/>
            <w:vAlign w:val="center"/>
          </w:tcPr>
          <w:p>
            <w:pPr>
              <w:spacing w:before="40" w:after="40"/>
              <w:rPr>
                <w:rFonts w:eastAsia="黑体"/>
                <w:szCs w:val="21"/>
                <w:lang w:eastAsia="ja-JP"/>
              </w:rPr>
            </w:pPr>
            <w:r>
              <w:rPr>
                <w:sz w:val="21"/>
                <w:szCs w:val="21"/>
              </w:rPr>
              <w:t>餐饮服务</w:t>
            </w:r>
          </w:p>
        </w:tc>
        <w:tc>
          <w:tcPr>
            <w:tcW w:w="2069" w:type="dxa"/>
            <w:vAlign w:val="center"/>
          </w:tcPr>
          <w:p>
            <w:pPr>
              <w:spacing w:before="40" w:after="40"/>
              <w:rPr>
                <w:rFonts w:hint="eastAsia" w:ascii="Times New Roman" w:hAnsi="Times New Roman" w:eastAsia="宋体" w:cs="Times New Roman"/>
                <w:lang w:val="en-US" w:eastAsia="zh-CN"/>
              </w:rPr>
            </w:pPr>
            <w:r>
              <w:rPr>
                <w:rFonts w:hint="eastAsia"/>
                <w:lang w:val="en-US" w:eastAsia="zh-CN"/>
              </w:rPr>
              <w:t>GB/T1</w:t>
            </w:r>
            <w:r>
              <w:rPr>
                <w:rFonts w:hint="eastAsia" w:ascii="Times New Roman" w:hAnsi="Times New Roman" w:eastAsia="宋体" w:cs="Times New Roman"/>
                <w:lang w:val="en-US" w:eastAsia="zh-CN"/>
              </w:rPr>
              <w:t>9001-2016</w:t>
            </w:r>
          </w:p>
          <w:p>
            <w:pPr>
              <w:spacing w:before="40" w:after="4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GB/T24001-2016</w:t>
            </w:r>
          </w:p>
          <w:p>
            <w:pPr>
              <w:spacing w:before="40" w:after="40"/>
              <w:rPr>
                <w:rFonts w:eastAsia="黑体"/>
                <w:szCs w:val="21"/>
                <w:lang w:eastAsia="ja-JP"/>
              </w:rPr>
            </w:pPr>
            <w:r>
              <w:rPr>
                <w:rFonts w:hint="eastAsia" w:ascii="Times New Roman" w:hAnsi="Times New Roman" w:eastAsia="宋体" w:cs="Times New Roman"/>
                <w:lang w:val="en-US" w:eastAsia="zh-CN"/>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r>
                  <w:rPr>
                    <w:rFonts w:ascii="Segoe UI Symbol" w:hAnsi="Segoe UI Symbol"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赵帅</w:t>
            </w:r>
          </w:p>
        </w:tc>
        <w:tc>
          <w:tcPr>
            <w:tcW w:w="1089" w:type="dxa"/>
            <w:vAlign w:val="center"/>
          </w:tcPr>
          <w:p>
            <w:r>
              <w:t>组员</w:t>
            </w:r>
          </w:p>
        </w:tc>
        <w:tc>
          <w:tcPr>
            <w:tcW w:w="711" w:type="dxa"/>
            <w:vAlign w:val="center"/>
          </w:tcPr>
          <w:p>
            <w:r>
              <w:t>男</w:t>
            </w:r>
          </w:p>
        </w:tc>
        <w:tc>
          <w:tcPr>
            <w:tcW w:w="3870" w:type="dxa"/>
            <w:vAlign w:val="center"/>
          </w:tcPr>
          <w:p>
            <w:r>
              <w:t>ISC-JSZJ-529</w:t>
            </w:r>
          </w:p>
          <w:p>
            <w:r>
              <w:t>ISC-JSZJ-529</w:t>
            </w:r>
          </w:p>
          <w:p>
            <w:r>
              <w:t>ISC-JSZJ-529</w:t>
            </w:r>
          </w:p>
        </w:tc>
        <w:tc>
          <w:tcPr>
            <w:tcW w:w="2179" w:type="dxa"/>
            <w:vAlign w:val="center"/>
          </w:tcPr>
          <w:p>
            <w:r>
              <w:t>Q:30.05.00</w:t>
            </w:r>
          </w:p>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增加</w:t>
            </w:r>
            <w:r>
              <w:rPr>
                <w:rFonts w:ascii="宋体" w:hAnsi="宋体" w:eastAsia="宋体" w:cs="Times New Roman"/>
                <w:sz w:val="21"/>
                <w:szCs w:val="21"/>
              </w:rPr>
              <w:t>正定县正定镇车站北街168号A6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lang w:val="en-US" w:eastAsia="zh-CN"/>
              </w:rPr>
              <w:t>现场结合</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80645</wp:posOffset>
                  </wp:positionH>
                  <wp:positionV relativeFrom="paragraph">
                    <wp:posOffset>342900</wp:posOffset>
                  </wp:positionV>
                  <wp:extent cx="915670" cy="4406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5670" cy="44069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 w:val="21"/>
                <w:szCs w:val="21"/>
              </w:rPr>
              <w:t>质量第一、规范管理；优质服务、持续改进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餐馆部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相关方沟通、规划服务策划、采购、体系运行等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shd w:val="clear" w:color="auto" w:fill="C7DAF1" w:themeFill="text2" w:themeFillTint="32"/>
              <w:rPr>
                <w:rFonts w:hint="eastAsia" w:ascii="宋体" w:hAnsi="宋体" w:cs="宋体"/>
                <w:sz w:val="24"/>
                <w:highlight w:val="none"/>
                <w:lang w:eastAsia="zh-CN"/>
              </w:rPr>
            </w:pPr>
            <w:r>
              <w:rPr>
                <w:rFonts w:hint="eastAsia" w:ascii="宋体" w:hAnsi="宋体" w:cs="宋体"/>
                <w:sz w:val="24"/>
                <w:highlight w:val="none"/>
              </w:rPr>
              <w:t>客户满意率达</w:t>
            </w:r>
            <w:r>
              <w:rPr>
                <w:rFonts w:hint="eastAsia" w:ascii="宋体" w:hAnsi="宋体" w:cs="宋体"/>
                <w:sz w:val="24"/>
                <w:highlight w:val="none"/>
                <w:lang w:eastAsia="zh-CN"/>
              </w:rPr>
              <w:t>到</w:t>
            </w:r>
            <w:r>
              <w:rPr>
                <w:rFonts w:hint="eastAsia" w:ascii="宋体" w:hAnsi="宋体" w:cs="宋体"/>
                <w:sz w:val="24"/>
                <w:highlight w:val="none"/>
              </w:rPr>
              <w:t>9</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eastAsia="zh-CN"/>
              </w:rPr>
              <w:t>。</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每年度考核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 xml:space="preserve"> 7</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r>
              <w:rPr>
                <w:rFonts w:hint="eastAsia" w:cs="宋体"/>
                <w:lang w:val="en-US" w:eastAsia="zh-CN"/>
              </w:rPr>
              <w:t>制图设备</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lang w:val="en-US" w:eastAsia="zh-CN"/>
              </w:rPr>
              <w:t>无</w:t>
            </w:r>
          </w:p>
          <w:p>
            <w:pPr>
              <w:pStyle w:val="1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eastAsia="宋体"/>
                <w:sz w:val="21"/>
                <w:szCs w:val="21"/>
                <w:lang w:val="en-US" w:eastAsia="zh-CN"/>
              </w:rPr>
              <w:t>葱香鸡肉</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原辅材料</w:t>
            </w:r>
          </w:p>
          <w:p>
            <w:pPr>
              <w:shd w:val="clear" w:color="auto" w:fill="C7DAF1" w:themeFill="text2" w:themeFillTint="32"/>
              <w:jc w:val="left"/>
            </w:pPr>
            <w:r>
              <w:rPr>
                <w:rFonts w:hint="eastAsia"/>
              </w:rPr>
              <w:t>对外部提供的过程、产品和服务的供方的控制</w:t>
            </w:r>
            <w:r>
              <w:rPr>
                <w:rFonts w:hint="eastAsia" w:ascii="Wingdings" w:hAnsi="Wingdings"/>
                <w:lang w:eastAsia="zh-CN"/>
              </w:rPr>
              <w:t>：</w:t>
            </w:r>
            <w:r>
              <w:rPr>
                <w:rFonts w:hint="eastAsia" w:ascii="方正仿宋简体" w:eastAsia="方正仿宋简体"/>
                <w:b/>
                <w:lang w:val="en-US" w:eastAsia="zh-CN"/>
              </w:rPr>
              <w:t>未提供对烟道清理、有害生物防治外包方进行了评价的证据</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lang w:val="en-US" w:eastAsia="zh-CN"/>
              </w:rPr>
              <w:t>烹制</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ascii="Wingdings" w:hAnsi="Wingdings"/>
                <w:lang w:val="en-US" w:eastAsia="zh-CN"/>
              </w:rPr>
              <w:t>对该过程</w:t>
            </w:r>
            <w:r>
              <w:rPr>
                <w:rFonts w:hint="eastAsia"/>
              </w:rPr>
              <w:t>进行</w:t>
            </w:r>
            <w:r>
              <w:rPr>
                <w:rFonts w:hint="eastAsia"/>
                <w:lang w:val="en-US" w:eastAsia="zh-CN"/>
              </w:rPr>
              <w:t>了</w:t>
            </w:r>
            <w:r>
              <w:rPr>
                <w:rFonts w:hint="eastAsia"/>
              </w:rPr>
              <w:t>确认</w:t>
            </w:r>
            <w:r>
              <w:rPr>
                <w:rFonts w:hint="eastAsia"/>
                <w:lang w:val="en-US" w:eastAsia="zh-CN"/>
              </w:rPr>
              <w:t>。</w:t>
            </w:r>
            <w:r>
              <w:rPr>
                <w:rFonts w:hint="eastAsia"/>
              </w:rPr>
              <w:t xml:space="preserve"> </w:t>
            </w:r>
          </w:p>
          <w:p>
            <w:pPr>
              <w:shd w:val="clear" w:color="auto" w:fill="C7DAF1" w:themeFill="text2" w:themeFillTint="32"/>
              <w:jc w:val="left"/>
              <w:rPr>
                <w:rFonts w:hint="default" w:eastAsia="宋体"/>
                <w:lang w:val="en-US" w:eastAsia="zh-CN"/>
              </w:rPr>
            </w:pPr>
            <w:r>
              <w:rPr>
                <w:rFonts w:hint="eastAsia"/>
              </w:rPr>
              <w:t>对生产和服务提供过程的控制</w:t>
            </w:r>
            <w:r>
              <w:rPr>
                <w:rFonts w:hint="eastAsia" w:ascii="Wingdings" w:hAnsi="Wingdings"/>
                <w:lang w:eastAsia="zh-CN"/>
              </w:rPr>
              <w:t>：</w:t>
            </w:r>
            <w:r>
              <w:rPr>
                <w:rFonts w:hint="eastAsia" w:ascii="Wingdings" w:hAnsi="Wingdings"/>
              </w:rPr>
              <w:t>¨</w:t>
            </w:r>
            <w:r>
              <w:rPr>
                <w:rFonts w:hint="eastAsia"/>
              </w:rPr>
              <w:t xml:space="preserve">符合要求 </w:t>
            </w:r>
            <w:r>
              <w:rPr>
                <w:rFonts w:hint="eastAsia"/>
                <w:u w:val="single"/>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val="en-US" w:eastAsia="zh-CN"/>
              </w:rPr>
              <w:t>满意度调查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lang w:eastAsia="zh-CN"/>
              </w:rPr>
              <w:t>2022年3月14-15日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2022年3月18日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 w:val="21"/>
                <w:szCs w:val="21"/>
              </w:rPr>
              <w:t>保护环境、人人有责，预防污染，减少排放</w:t>
            </w:r>
            <w:r>
              <w:rPr>
                <w:rFonts w:hint="eastAsia"/>
                <w:szCs w:val="22"/>
                <w:u w:val="single"/>
                <w:lang w:eastAsia="zh-CN"/>
              </w:rPr>
              <w:t>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lang w:val="en-US" w:eastAsia="zh-CN"/>
              </w:rPr>
            </w:pPr>
            <w:r>
              <w:rPr>
                <w:rFonts w:hint="eastAsia"/>
              </w:rPr>
              <w:t>EMS的主管部门是——</w:t>
            </w:r>
            <w:r>
              <w:rPr>
                <w:rFonts w:hint="eastAsia"/>
                <w:lang w:val="en-US" w:eastAsia="zh-CN"/>
              </w:rPr>
              <w:t>餐馆部</w:t>
            </w:r>
          </w:p>
          <w:p>
            <w:pPr>
              <w:pStyle w:val="1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□消防验收/备案证明日期：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rFonts w:hint="eastAsia" w:eastAsia="宋体"/>
                <w:highlight w:val="cyan"/>
                <w:lang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油烟净化器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组织建立了与方针一致的文件化的管理目标。为实现环境总目标而建立的各层级环境目标具体、</w:t>
            </w:r>
            <w:r>
              <w:rPr>
                <w:rFonts w:hint="eastAsia" w:ascii="Times New Roman" w:hAnsi="Times New Roman" w:eastAsia="宋体" w:cs="Times New Roman"/>
              </w:rPr>
              <w:t>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环境总目标：</w:t>
            </w:r>
            <w:r>
              <w:rPr>
                <w:rFonts w:hint="eastAsia" w:ascii="Times New Roman" w:hAnsi="Times New Roman" w:eastAsia="宋体" w:cs="Times New Roman"/>
                <w:sz w:val="21"/>
                <w:szCs w:val="21"/>
                <w:lang w:eastAsia="zh-CN"/>
              </w:rPr>
              <w:t>固废分类收集、处理率达100%；火灾事故为0</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按半年考核。</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w:t>
            </w:r>
            <w:r>
              <w:rPr>
                <w:rFonts w:hint="eastAsia"/>
                <w:lang w:val="en-US" w:eastAsia="zh-CN"/>
              </w:rPr>
              <w:t>办公室4个</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7</w:t>
            </w:r>
            <w:r>
              <w:rPr>
                <w:rFonts w:hint="eastAsia"/>
              </w:rPr>
              <w:t>个；</w:t>
            </w:r>
          </w:p>
          <w:p>
            <w:pPr>
              <w:shd w:val="clear" w:color="auto" w:fill="EBF1DE" w:themeFill="accent3" w:themeFillTint="32"/>
              <w:rPr>
                <w:rFonts w:hint="eastAsia" w:eastAsia="宋体"/>
                <w:color w:val="000000"/>
                <w:u w:val="single"/>
                <w:lang w:val="en-US" w:eastAsia="zh-CN"/>
              </w:rPr>
            </w:pPr>
            <w:r>
              <w:rPr>
                <w:rFonts w:hint="eastAsia"/>
              </w:rPr>
              <w:t>主要生产设备有：</w:t>
            </w:r>
            <w:r>
              <w:rPr>
                <w:rFonts w:hint="eastAsia"/>
                <w:sz w:val="21"/>
                <w:szCs w:val="21"/>
                <w:lang w:val="en-US" w:eastAsia="zh-CN"/>
              </w:rPr>
              <w:t>留样箱、餐食回收车、四层货架、三层货架、地架、花格货架、花格货架、六门冰柜、四门冰柜、双炒灶、单眼炒灶、玻璃门消毒柜、煮面炉、四门冰柜</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灭火器、油烟净化器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rPr>
              <w:t>¨</w:t>
            </w:r>
            <w:r>
              <w:rPr>
                <w:rFonts w:hint="eastAsia"/>
              </w:rPr>
              <w:t>EMS认证证书</w:t>
            </w:r>
          </w:p>
          <w:p>
            <w:pPr>
              <w:shd w:val="clear" w:color="auto" w:fill="EBF1DE" w:themeFill="accent3" w:themeFillTint="32"/>
            </w:pPr>
            <w:r>
              <w:rPr>
                <w:rFonts w:hint="eastAsia" w:ascii="Wingdings" w:hAnsi="Wingdings"/>
              </w:rPr>
              <w:t>¨</w:t>
            </w:r>
            <w:r>
              <w:rPr>
                <w:rFonts w:hint="eastAsia"/>
              </w:rPr>
              <w:t>符合要求</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b/>
                <w:lang w:val="en-US" w:eastAsia="zh-CN"/>
              </w:rPr>
              <w:t>见QMS</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原辅材料、垃圾处置、消防检测、排烟系统清洗</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方正仿宋简体" w:eastAsia="方正仿宋简体"/>
                <w:b/>
                <w:lang w:val="en-US" w:eastAsia="zh-CN"/>
              </w:rPr>
              <w:t>未提供对烟道清理、有害生物防治外包方施加环境影响的证据</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服务过程</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ascii="方正仿宋简体" w:eastAsia="方正仿宋简体"/>
                <w:b/>
                <w:lang w:val="en-US" w:eastAsia="zh-CN"/>
              </w:rPr>
            </w:pPr>
            <w:r>
              <w:rPr>
                <w:rFonts w:hint="eastAsia"/>
                <w:lang w:val="en-US" w:eastAsia="zh-CN"/>
              </w:rPr>
              <w:t>固废</w:t>
            </w:r>
            <w:r>
              <w:rPr>
                <w:rFonts w:hint="eastAsia"/>
              </w:rPr>
              <w:t>排放</w:t>
            </w:r>
            <w:r>
              <w:rPr>
                <w:rFonts w:hint="eastAsia"/>
              </w:rPr>
              <w:tab/>
            </w:r>
            <w:r>
              <w:rPr>
                <w:rFonts w:hint="eastAsia"/>
                <w:lang w:val="en-US" w:eastAsia="zh-CN"/>
              </w:rPr>
              <w:t>服务过程</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lang w:eastAsia="zh-CN"/>
              </w:rPr>
              <w:t>2022年3月14-15日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2022年3月18日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 w:val="21"/>
                <w:szCs w:val="21"/>
              </w:rPr>
              <w:t>保障健康，降低伤害，以人为本，持续改进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餐馆部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w:t>
            </w:r>
            <w:r>
              <w:rPr>
                <w:rFonts w:hint="eastAsia" w:ascii="Times New Roman" w:hAnsi="Times New Roman" w:eastAsia="宋体" w:cs="Times New Roman"/>
              </w:rPr>
              <w:t>代表是——</w:t>
            </w:r>
            <w:r>
              <w:rPr>
                <w:rFonts w:hint="eastAsia" w:ascii="Times New Roman" w:hAnsi="Times New Roman" w:eastAsia="宋体" w:cs="Times New Roman"/>
                <w:lang w:val="en-US" w:eastAsia="zh-CN"/>
              </w:rPr>
              <w:t>冯力雄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pPr>
              <w:rPr>
                <w:rFonts w:hint="default" w:eastAsia="宋体"/>
                <w:lang w:val="en-US" w:eastAsia="zh-CN"/>
              </w:rPr>
            </w:pPr>
            <w:r>
              <w:rPr>
                <w:rFonts w:hint="eastAsia"/>
                <w:sz w:val="21"/>
                <w:szCs w:val="21"/>
                <w:lang w:val="en-US" w:eastAsia="zh-CN"/>
              </w:rPr>
              <w:t>受</w:t>
            </w:r>
            <w:r>
              <w:rPr>
                <w:rFonts w:hint="eastAsia"/>
                <w:sz w:val="21"/>
                <w:szCs w:val="21"/>
              </w:rPr>
              <w:t>疫情</w:t>
            </w:r>
            <w:r>
              <w:rPr>
                <w:rFonts w:hint="eastAsia"/>
                <w:sz w:val="21"/>
                <w:szCs w:val="21"/>
                <w:lang w:val="en-US" w:eastAsia="zh-CN"/>
              </w:rPr>
              <w:t>影响，就餐人员减少，策划原辅材料的采购，控制成本。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意外伤害、民用天然气爆炸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eastAsia" w:ascii="Times New Roman" w:hAnsi="Times New Roman" w:eastAsia="宋体" w:cs="Times New Roman"/>
                <w:lang w:val="en-US" w:eastAsia="zh-CN"/>
              </w:rPr>
            </w:pPr>
            <w:r>
              <w:rPr>
                <w:rFonts w:hint="default" w:ascii="Times New Roman" w:hAnsi="Times New Roman" w:eastAsia="宋体" w:cs="Times New Roman"/>
              </w:rPr>
              <w:t>职业健康安全目标：</w:t>
            </w:r>
            <w:r>
              <w:rPr>
                <w:rFonts w:hint="eastAsia" w:ascii="Times New Roman" w:hAnsi="Times New Roman" w:eastAsia="宋体" w:cs="Times New Roman"/>
                <w:sz w:val="21"/>
                <w:szCs w:val="21"/>
                <w:lang w:eastAsia="zh-CN"/>
              </w:rPr>
              <w:t>火灾事故为0；重大安全事故为0</w:t>
            </w:r>
            <w:r>
              <w:rPr>
                <w:rFonts w:hint="eastAsia" w:ascii="Times New Roman" w:hAnsi="Times New Roman" w:eastAsia="宋体" w:cs="Times New Roman"/>
              </w:rPr>
              <w:t>；</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每半年考核</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7</w:t>
            </w:r>
            <w:r>
              <w:rPr>
                <w:rFonts w:hint="eastAsia"/>
              </w:rPr>
              <w:t>个；</w:t>
            </w:r>
          </w:p>
          <w:p>
            <w:pPr>
              <w:rPr>
                <w:rFonts w:hint="eastAsia" w:eastAsia="宋体"/>
                <w:u w:val="single"/>
                <w:lang w:eastAsia="zh-CN"/>
              </w:rPr>
            </w:pPr>
            <w:r>
              <w:rPr>
                <w:rFonts w:hint="eastAsia"/>
              </w:rPr>
              <w:t>主要生产设备有：</w:t>
            </w:r>
            <w:r>
              <w:rPr>
                <w:rFonts w:hint="eastAsia"/>
                <w:sz w:val="21"/>
                <w:szCs w:val="21"/>
                <w:lang w:val="en-US" w:eastAsia="zh-CN"/>
              </w:rPr>
              <w:t>留样箱、餐食回收车、四层货架、三层货架、地架、花格货架、花格货架、六门冰柜、四门冰柜、双炒灶、单眼炒灶、玻璃门消毒柜、煮面炉、四门冰柜</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客的职业健康安全要求为：¨应急预案    ¨OHSMS认证证书  ¨其他</w:t>
            </w:r>
          </w:p>
          <w:p>
            <w:pPr>
              <w:rPr>
                <w:rFonts w:hint="default"/>
                <w:lang w:val="en-US"/>
              </w:rPr>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b/>
                <w:lang w:val="en-US" w:eastAsia="zh-CN"/>
              </w:rPr>
              <w:t>见QMS</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原辅材料、垃圾处置、消防检测、排烟系统清洗</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方正仿宋简体" w:eastAsia="方正仿宋简体"/>
                <w:b/>
                <w:lang w:val="en-US" w:eastAsia="zh-CN"/>
              </w:rPr>
              <w:t>未提供对烟道清理、有害生物防治外包方施加职业健康安全影响的证据</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潜在火灾、火灾爆炸</w:t>
            </w:r>
            <w:r>
              <w:rPr>
                <w:rFonts w:hint="eastAsia"/>
                <w:lang w:val="en-US" w:eastAsia="zh-CN"/>
              </w:rPr>
              <w:t xml:space="preserve">    </w:t>
            </w:r>
            <w:r>
              <w:rPr>
                <w:rFonts w:hint="eastAsia"/>
              </w:rPr>
              <w:t>配备灭火设备和消防栓，制定制度及培训，定时检查</w:t>
            </w:r>
          </w:p>
          <w:p>
            <w:pPr>
              <w:jc w:val="left"/>
              <w:rPr>
                <w:rFonts w:hint="eastAsia"/>
              </w:rPr>
            </w:pPr>
            <w:r>
              <w:rPr>
                <w:rFonts w:hint="eastAsia"/>
              </w:rPr>
              <w:t>天然气爆炸</w:t>
            </w:r>
            <w:r>
              <w:rPr>
                <w:rFonts w:hint="eastAsia"/>
                <w:lang w:val="en-US" w:eastAsia="zh-CN"/>
              </w:rPr>
              <w:t xml:space="preserve">      </w:t>
            </w:r>
            <w:r>
              <w:rPr>
                <w:rFonts w:hint="eastAsia"/>
              </w:rPr>
              <w:t>定期进行天然气安全检查，规范操作，定期对操作人员进行安全培训</w:t>
            </w:r>
          </w:p>
          <w:p>
            <w:pPr>
              <w:jc w:val="left"/>
              <w:rPr>
                <w:rFonts w:hint="eastAsia"/>
              </w:rPr>
            </w:pPr>
            <w:r>
              <w:rPr>
                <w:rFonts w:hint="eastAsia"/>
              </w:rPr>
              <w:t>作业人员违规、不安全操作</w:t>
            </w:r>
            <w:r>
              <w:rPr>
                <w:rFonts w:hint="eastAsia"/>
                <w:lang w:val="en-US" w:eastAsia="zh-CN"/>
              </w:rPr>
              <w:t xml:space="preserve">  </w:t>
            </w:r>
            <w:r>
              <w:rPr>
                <w:rFonts w:hint="eastAsia"/>
              </w:rPr>
              <w:t>制定规定制度，提高大家意识，自觉按作业规程进行各项作业。设备设施定期维护检查。</w:t>
            </w:r>
          </w:p>
          <w:p>
            <w:pPr>
              <w:jc w:val="left"/>
              <w:rPr>
                <w:rFonts w:hint="eastAsia"/>
              </w:rPr>
            </w:pPr>
            <w:r>
              <w:rPr>
                <w:rFonts w:hint="eastAsia"/>
              </w:rPr>
              <w:t>电路漏电、操作人员违规、不安全操作</w:t>
            </w:r>
            <w:r>
              <w:rPr>
                <w:rFonts w:hint="eastAsia"/>
                <w:lang w:val="en-US" w:eastAsia="zh-CN"/>
              </w:rPr>
              <w:t xml:space="preserve">   </w:t>
            </w:r>
            <w:r>
              <w:rPr>
                <w:rFonts w:hint="eastAsia"/>
              </w:rPr>
              <w:t>定期维修设备、定期检查电路系统。上岗前做好安全防护。</w:t>
            </w:r>
          </w:p>
          <w:p>
            <w:pPr>
              <w:jc w:val="left"/>
              <w:rPr>
                <w:rFonts w:hint="default" w:eastAsia="宋体"/>
                <w:lang w:val="en-US" w:eastAsia="zh-CN"/>
              </w:rPr>
            </w:pPr>
            <w:r>
              <w:rPr>
                <w:rFonts w:hint="eastAsia"/>
              </w:rPr>
              <w:t>器械伤害、意外伤害</w:t>
            </w:r>
            <w:r>
              <w:rPr>
                <w:rFonts w:hint="eastAsia"/>
                <w:lang w:val="en-US" w:eastAsia="zh-CN"/>
              </w:rPr>
              <w:t xml:space="preserve">  指定设备保养计划并组织实施，按设备管理定期检查设备完好情况，操作员工定期进行安全培训。</w:t>
            </w:r>
          </w:p>
          <w:p>
            <w:pPr>
              <w:jc w:val="left"/>
              <w:rPr>
                <w:rFonts w:hint="eastAsia"/>
              </w:rPr>
            </w:pPr>
            <w:r>
              <w:rPr>
                <w:rFonts w:hint="eastAsia"/>
              </w:rPr>
              <w:t>食品中毒</w:t>
            </w:r>
            <w:r>
              <w:rPr>
                <w:rFonts w:hint="eastAsia"/>
                <w:lang w:val="en-US" w:eastAsia="zh-CN"/>
              </w:rPr>
              <w:t xml:space="preserve">    </w:t>
            </w:r>
            <w:r>
              <w:rPr>
                <w:rFonts w:hint="eastAsia"/>
              </w:rPr>
              <w:t>加强制度管理、严禁携带有毒有害物品。</w:t>
            </w:r>
          </w:p>
          <w:p>
            <w:pPr>
              <w:jc w:val="left"/>
            </w:pPr>
            <w:r>
              <w:rPr>
                <w:rFonts w:hint="eastAsia" w:ascii="Times New Roman" w:hAnsi="Times New Roman" w:eastAsia="宋体" w:cs="Times New Roman"/>
                <w:lang w:val="en-US" w:eastAsia="zh-CN"/>
              </w:rPr>
              <w:t>生产和服务提供及配套设施（公用过程）的场所及过程的职业健康安全控制：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val="en-US" w:eastAsia="zh-CN"/>
              </w:rPr>
            </w:pPr>
            <w:r>
              <w:rPr>
                <w:rFonts w:hint="eastAsia"/>
              </w:rPr>
              <w:t>特种设备管理：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火灾</w:t>
            </w:r>
            <w:r>
              <w:rPr>
                <w:rFonts w:hint="eastAsia"/>
                <w:lang w:eastAsia="zh-CN"/>
              </w:rPr>
              <w:t>、</w:t>
            </w:r>
            <w:r>
              <w:rPr>
                <w:rFonts w:hint="eastAsia"/>
                <w:lang w:val="en-US" w:eastAsia="zh-CN"/>
              </w:rPr>
              <w:t>触电</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15</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10</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10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2022年3月14-15日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2022年3月18日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930718B"/>
    <w:rsid w:val="1B9E5DA3"/>
    <w:rsid w:val="20B578F7"/>
    <w:rsid w:val="5D03345B"/>
    <w:rsid w:val="5FA82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2022-05-05T15:00:02Z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