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454775" cy="9457690"/>
            <wp:effectExtent l="0" t="0" r="9525" b="3810"/>
            <wp:docPr id="1" name="图片 1" descr="新文档 2022-05-04 09.36.56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5-04 09.36.56_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4775" cy="945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623"/>
        <w:gridCol w:w="64"/>
        <w:gridCol w:w="445"/>
        <w:gridCol w:w="291"/>
        <w:gridCol w:w="125"/>
        <w:gridCol w:w="172"/>
        <w:gridCol w:w="403"/>
        <w:gridCol w:w="1318"/>
        <w:gridCol w:w="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河北泓林餐饮管理有限公司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正定县塔元庄村村西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经营地址：河北省石家庄市桥西区新华西路209号-1号河北联邦国际学校第二餐厅三楼食堂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/</w:t>
            </w:r>
          </w:p>
          <w:p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办公地址：正定县正定镇车站北街168号A6</w:t>
            </w:r>
            <w:bookmarkEnd w:id="2"/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李强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18931872323</w:t>
            </w:r>
            <w:bookmarkEnd w:id="4"/>
          </w:p>
        </w:tc>
        <w:tc>
          <w:tcPr>
            <w:tcW w:w="80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1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779538781@qq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</w:t>
            </w:r>
            <w:r>
              <w:rPr>
                <w:sz w:val="21"/>
                <w:szCs w:val="21"/>
              </w:rPr>
              <w:t>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合同编号"/>
            <w:r>
              <w:rPr>
                <w:sz w:val="21"/>
                <w:szCs w:val="21"/>
              </w:rPr>
              <w:t>0343-2022-QEO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Ec</w:t>
            </w:r>
            <w:r>
              <w:rPr>
                <w:spacing w:val="-2"/>
                <w:sz w:val="21"/>
                <w:szCs w:val="21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8"/>
            <w:r>
              <w:rPr>
                <w:spacing w:val="-2"/>
                <w:sz w:val="21"/>
                <w:szCs w:val="21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9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0" w:name="初审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3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4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5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远程审核方式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远程审核资源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5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6" w:name="二阶段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870" w:type="dxa"/>
            <w:gridSpan w:val="10"/>
            <w:vAlign w:val="center"/>
          </w:tcPr>
          <w:p>
            <w:pPr>
              <w:rPr>
                <w:sz w:val="21"/>
                <w:szCs w:val="21"/>
              </w:rPr>
            </w:pPr>
            <w:bookmarkStart w:id="17" w:name="审核范围"/>
            <w:r>
              <w:rPr>
                <w:sz w:val="21"/>
                <w:szCs w:val="21"/>
              </w:rPr>
              <w:t>Q：餐饮服务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E：餐饮服务所涉及场所相关的环境管理活动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O：餐饮服务所涉及场所的相关职业健康安全管理活动</w:t>
            </w:r>
            <w:bookmarkEnd w:id="17"/>
          </w:p>
        </w:tc>
        <w:tc>
          <w:tcPr>
            <w:tcW w:w="41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924" w:type="dxa"/>
            <w:gridSpan w:val="4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bookmarkStart w:id="18" w:name="专业代码"/>
            <w:r>
              <w:rPr>
                <w:sz w:val="21"/>
                <w:szCs w:val="21"/>
              </w:rPr>
              <w:t>Q：30.05.00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E：30.05.00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O：30.05.00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0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2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3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结合</w:t>
            </w: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</w:rPr>
              <w:t>2022年04月30日 下午至2022年05月02日 上午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(共</w:t>
            </w:r>
            <w:bookmarkStart w:id="27" w:name="审核天数"/>
            <w:r>
              <w:rPr>
                <w:rFonts w:hint="eastAsia"/>
                <w:b/>
                <w:sz w:val="21"/>
                <w:szCs w:val="21"/>
              </w:rPr>
              <w:t>2.0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36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18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de-DE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2019-N1QMS-3022240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2020-N1EMS-3022240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2020-N1OHSMS-3022240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E:30.05.00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O:30.05.00</w:t>
            </w:r>
          </w:p>
        </w:tc>
        <w:tc>
          <w:tcPr>
            <w:tcW w:w="1436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18633812642</w:t>
            </w:r>
          </w:p>
        </w:tc>
        <w:tc>
          <w:tcPr>
            <w:tcW w:w="1318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杨园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2021-N1QMS-1215052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2022-N1EMS-1215052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2022-N1OHSMS-1215052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E:30.05.00</w:t>
            </w:r>
          </w:p>
        </w:tc>
        <w:tc>
          <w:tcPr>
            <w:tcW w:w="1436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13223424716</w:t>
            </w:r>
          </w:p>
        </w:tc>
        <w:tc>
          <w:tcPr>
            <w:tcW w:w="1318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2019-N1QMS-1244880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2021-N1EMS-1244880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E:30.05.00</w:t>
            </w:r>
          </w:p>
        </w:tc>
        <w:tc>
          <w:tcPr>
            <w:tcW w:w="1436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13831886852</w:t>
            </w:r>
          </w:p>
        </w:tc>
        <w:tc>
          <w:tcPr>
            <w:tcW w:w="1318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赵帅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ISC-JSZJ-529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ISC-JSZJ-529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ISC-JSZJ-529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Q:30.05.00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E:30.05.00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O:30.05.00</w:t>
            </w:r>
          </w:p>
        </w:tc>
        <w:tc>
          <w:tcPr>
            <w:tcW w:w="1436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18032055365</w:t>
            </w:r>
          </w:p>
        </w:tc>
        <w:tc>
          <w:tcPr>
            <w:tcW w:w="1318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工作单位名称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3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1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赵帅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河北裕园海天餐饮有限公司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Q:30.05.00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E:30.05.00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O:30.05.00</w:t>
            </w:r>
          </w:p>
        </w:tc>
        <w:tc>
          <w:tcPr>
            <w:tcW w:w="143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18032055365</w:t>
            </w:r>
          </w:p>
        </w:tc>
        <w:tc>
          <w:tcPr>
            <w:tcW w:w="1318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729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李凤娟</w:t>
            </w:r>
            <w:bookmarkEnd w:id="28"/>
          </w:p>
        </w:tc>
        <w:tc>
          <w:tcPr>
            <w:tcW w:w="1720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2022.4.29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2022.4.29</w:t>
            </w:r>
          </w:p>
        </w:tc>
        <w:tc>
          <w:tcPr>
            <w:tcW w:w="1720" w:type="dxa"/>
            <w:gridSpan w:val="6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2022.4.29</w:t>
            </w:r>
          </w:p>
        </w:tc>
      </w:tr>
    </w:tbl>
    <w:p/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37"/>
        <w:gridCol w:w="6363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2022.4.30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4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环境因素/危险源辨识；管理评审；总则；持续改进；范围的确认、资质的确认、法律法规执行情况、质量抽查及顾客投诉情况、一阶段不符合验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涉及条款：QEO4.1/4.2/4.3/4.4/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5.1/5.2/5.3/6.1/6.2/7.1/9.3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10.1/10.3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；Q6.3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4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营部：组织的岗位、职责权限；目标、方案；环境因素、危险源辨识、风险评价和控制措施的确定；产品和服务要求；顾客或外供方财产；交付后活动；顾客满意；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Q5.3/6.2/8.2/8.5.3/8.5.5/9.1.2；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EO5.3/6.2/6.1.2/8.1/8.2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餐馆部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：组织的岗位、职责权限；目标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方案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；环境因素、危险源辨识、风险评价和控制措施的确定；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基础设施；运行环境；监视和测量资源；</w:t>
            </w:r>
            <w:r>
              <w:rPr>
                <w:rFonts w:hint="eastAsia"/>
                <w:sz w:val="21"/>
                <w:szCs w:val="21"/>
              </w:rPr>
              <w:t>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生产和服务提供的控制；标识和可追溯性；产品防护；</w:t>
            </w:r>
            <w:r>
              <w:rPr>
                <w:rFonts w:hint="eastAsia"/>
                <w:sz w:val="21"/>
                <w:szCs w:val="21"/>
              </w:rPr>
              <w:t>变更的控制；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产品和服务的放行；不合格输出的控制；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运行控制；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QE5.3/6.2/；Q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7.1.3/7.1.4/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7.1.5/8.1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.1/8.5.2/8.5.4/8.5.6/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/8.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2022.5.1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餐馆部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：组织的岗位、职责权限；目标；环境因素、危险源辨识、风险评价和控制措施的确定；</w:t>
            </w:r>
            <w:r>
              <w:rPr>
                <w:rFonts w:hint="eastAsia"/>
                <w:sz w:val="21"/>
                <w:szCs w:val="21"/>
              </w:rPr>
              <w:t>外部提供的过程、产品和服务的控制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运行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控制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涉及条款：O5.3/6.2；EO6.1.2/8.1/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/8.4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组织的岗位、职责权限；目标、指标管理方案；环境因素/危险源识别评价；合规义务；法律法规要求；人员、组织知识；能力；意识；沟通；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参与、协商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文件化信息；运行策划和控制；应急准备和响应；绩效的监视和测量；合规性评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价；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分析和评价；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内部审核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不合格及纠正措施控制；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lang w:val="en-US" w:eastAsia="zh-CN"/>
              </w:rPr>
            </w:pPr>
            <w:bookmarkStart w:id="29" w:name="_GoBack"/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6.2/7.1.2/7.1.6/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9.1.1/9.1.3/9.2/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EO5.3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6.2/6.1.2/6.1.3/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7.2/7.3/7.4/7.5/8.1/8.2/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9.1.1/9.1.2/9.2/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10.2</w:t>
            </w:r>
            <w:bookmarkEnd w:id="29"/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继续审核餐馆部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2022.5.2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8：00-11：30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继续审核餐馆部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8：00-11：30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继续审核餐馆部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8：00-11：30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继续审核办公室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0B007E9"/>
    <w:rsid w:val="143E242E"/>
    <w:rsid w:val="2E5A27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1</TotalTime>
  <ScaleCrop>false</ScaleCrop>
  <LinksUpToDate>false</LinksUpToDate>
  <CharactersWithSpaces>5345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2022-05-05T15:00:06Z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</Properties>
</file>