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0343-2022-QEO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河北泓林餐饮管理有限公司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2022年04月29日 上午至2022年04月29日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p>
          <w:p>
            <w:pPr>
              <w:rPr>
                <w:rFonts w:ascii="宋体"/>
                <w:b/>
                <w:color w:val="000000"/>
                <w:szCs w:val="21"/>
              </w:rPr>
            </w:pPr>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val="en-US"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2"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eastAsia="宋体"/>
                <w:color w:val="000000"/>
                <w:lang w:eastAsia="zh-CN"/>
              </w:rPr>
            </w:pPr>
            <w:r>
              <w:rPr>
                <w:rFonts w:hint="eastAsia"/>
                <w:color w:val="000000"/>
              </w:rPr>
              <w:t>经营地址</w:t>
            </w:r>
            <w:r>
              <w:rPr>
                <w:rFonts w:hint="eastAsia"/>
                <w:color w:val="000000"/>
                <w:lang w:val="en-US" w:eastAsia="zh-CN"/>
              </w:rPr>
              <w:t>1</w:t>
            </w:r>
            <w:r>
              <w:rPr>
                <w:rFonts w:hint="eastAsia"/>
                <w:color w:val="000000"/>
              </w:rPr>
              <w:t>：</w:t>
            </w:r>
            <w:r>
              <w:rPr>
                <w:rFonts w:ascii="宋体" w:hAnsi="宋体" w:eastAsia="宋体" w:cs="Times New Roman"/>
                <w:sz w:val="21"/>
                <w:szCs w:val="21"/>
              </w:rPr>
              <w:t>正定县正定镇车站北街168号A6</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现场</w:t>
            </w:r>
            <w:r>
              <w:rPr>
                <w:rFonts w:hint="eastAsia" w:ascii="宋体" w:hAnsi="宋体" w:eastAsia="宋体" w:cs="Times New Roman"/>
                <w:sz w:val="21"/>
                <w:szCs w:val="21"/>
                <w:lang w:eastAsia="zh-CN"/>
              </w:rPr>
              <w:t>）</w:t>
            </w:r>
          </w:p>
          <w:p>
            <w:pPr>
              <w:rPr>
                <w:rFonts w:hint="eastAsia" w:ascii="宋体" w:eastAsia="宋体"/>
                <w:b/>
                <w:color w:val="0000FF"/>
                <w:szCs w:val="21"/>
                <w:lang w:eastAsia="zh-CN"/>
              </w:rPr>
            </w:pPr>
            <w:r>
              <w:rPr>
                <w:rFonts w:hint="eastAsia"/>
                <w:color w:val="000000"/>
                <w:lang w:eastAsia="zh-CN"/>
              </w:rPr>
              <w:t>经营地址</w:t>
            </w:r>
            <w:r>
              <w:rPr>
                <w:rFonts w:hint="eastAsia"/>
                <w:color w:val="000000"/>
                <w:lang w:val="en-US" w:eastAsia="zh-CN"/>
              </w:rPr>
              <w:t>2：</w:t>
            </w:r>
            <w:r>
              <w:rPr>
                <w:rFonts w:ascii="宋体" w:hAnsi="宋体" w:eastAsia="宋体" w:cs="Times New Roman"/>
                <w:sz w:val="21"/>
                <w:szCs w:val="21"/>
              </w:rPr>
              <w:t>河北省石家庄市桥西区新华西路209号-1号河北联邦国际学校第二餐厅三楼食堂</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远程</w:t>
            </w:r>
            <w:r>
              <w:rPr>
                <w:rFonts w:hint="eastAsia" w:ascii="宋体" w:hAnsi="宋体"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hint="eastAsia"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w:t>
            </w:r>
          </w:p>
          <w:p>
            <w:pPr>
              <w:rPr>
                <w:rFonts w:ascii="宋体"/>
                <w:b/>
                <w:color w:val="0000FF"/>
                <w:szCs w:val="21"/>
              </w:rPr>
            </w:pPr>
            <w:r>
              <w:rPr>
                <w:rFonts w:hint="eastAsia" w:ascii="宋体"/>
                <w:b/>
                <w:color w:val="0000FF"/>
                <w:szCs w:val="21"/>
              </w:rPr>
              <w:t>□可穿戴技术□人工智能□其他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48"/>
        <w:gridCol w:w="14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48" w:type="dxa"/>
            <w:vAlign w:val="center"/>
          </w:tcPr>
          <w:p>
            <w:pPr>
              <w:spacing w:line="240" w:lineRule="exact"/>
              <w:jc w:val="center"/>
              <w:rPr>
                <w:b/>
                <w:color w:val="000000"/>
                <w:szCs w:val="21"/>
              </w:rPr>
            </w:pPr>
            <w:r>
              <w:rPr>
                <w:rFonts w:hint="eastAsia"/>
                <w:szCs w:val="21"/>
              </w:rPr>
              <w:t>审核员注册证书号</w:t>
            </w:r>
          </w:p>
        </w:tc>
        <w:tc>
          <w:tcPr>
            <w:tcW w:w="146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48"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62" w:type="dxa"/>
            <w:vAlign w:val="center"/>
          </w:tcPr>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48"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462" w:type="dxa"/>
            <w:vAlign w:val="center"/>
          </w:tcPr>
          <w:p>
            <w:pPr>
              <w:spacing w:line="240" w:lineRule="exact"/>
              <w:jc w:val="center"/>
              <w:rPr>
                <w:b/>
                <w:color w:val="000000"/>
                <w:szCs w:val="21"/>
              </w:rPr>
            </w:pPr>
            <w:r>
              <w:rPr>
                <w:b/>
                <w:color w:val="000000"/>
                <w:szCs w:val="21"/>
              </w:rPr>
              <w:t>E:30.05.00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48"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462" w:type="dxa"/>
            <w:vAlign w:val="center"/>
          </w:tcPr>
          <w:p>
            <w:pPr>
              <w:spacing w:line="240" w:lineRule="exact"/>
              <w:jc w:val="center"/>
              <w:rPr>
                <w:b/>
                <w:color w:val="000000"/>
                <w:szCs w:val="21"/>
              </w:rPr>
            </w:pPr>
            <w:r>
              <w:rPr>
                <w:b/>
                <w:color w:val="000000"/>
                <w:szCs w:val="21"/>
              </w:rPr>
              <w:t>E:30.05.00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赵帅</w:t>
            </w:r>
          </w:p>
        </w:tc>
        <w:tc>
          <w:tcPr>
            <w:tcW w:w="1089" w:type="dxa"/>
            <w:vAlign w:val="center"/>
          </w:tcPr>
          <w:p>
            <w:pPr>
              <w:spacing w:line="240" w:lineRule="exact"/>
              <w:jc w:val="center"/>
              <w:rPr>
                <w:rFonts w:hint="eastAsia" w:eastAsia="宋体"/>
                <w:szCs w:val="21"/>
                <w:lang w:eastAsia="zh-CN"/>
              </w:rPr>
            </w:pPr>
            <w:r>
              <w:rPr>
                <w:rFonts w:hint="eastAsia"/>
                <w:szCs w:val="21"/>
                <w:lang w:val="en-US" w:eastAsia="zh-CN"/>
              </w:rPr>
              <w:t>专家</w:t>
            </w:r>
          </w:p>
        </w:tc>
        <w:tc>
          <w:tcPr>
            <w:tcW w:w="711" w:type="dxa"/>
            <w:vAlign w:val="center"/>
          </w:tcPr>
          <w:p>
            <w:pPr>
              <w:spacing w:line="240" w:lineRule="exact"/>
              <w:jc w:val="center"/>
              <w:rPr>
                <w:b/>
                <w:color w:val="000000"/>
                <w:szCs w:val="21"/>
              </w:rPr>
            </w:pPr>
            <w:r>
              <w:rPr>
                <w:b/>
                <w:color w:val="000000"/>
                <w:szCs w:val="21"/>
              </w:rPr>
              <w:t>男</w:t>
            </w:r>
          </w:p>
        </w:tc>
        <w:tc>
          <w:tcPr>
            <w:tcW w:w="3548" w:type="dxa"/>
            <w:vAlign w:val="center"/>
          </w:tcPr>
          <w:p>
            <w:pPr>
              <w:spacing w:line="240" w:lineRule="exact"/>
              <w:jc w:val="center"/>
              <w:rPr>
                <w:b/>
                <w:color w:val="000000"/>
                <w:szCs w:val="21"/>
              </w:rPr>
            </w:pPr>
            <w:r>
              <w:rPr>
                <w:b/>
                <w:color w:val="000000"/>
                <w:szCs w:val="21"/>
              </w:rPr>
              <w:t>ISC-JSZJ-529</w:t>
            </w:r>
          </w:p>
          <w:p>
            <w:pPr>
              <w:spacing w:line="240" w:lineRule="exact"/>
              <w:jc w:val="center"/>
              <w:rPr>
                <w:b/>
                <w:color w:val="000000"/>
                <w:szCs w:val="21"/>
              </w:rPr>
            </w:pPr>
            <w:r>
              <w:rPr>
                <w:b/>
                <w:color w:val="000000"/>
                <w:szCs w:val="21"/>
              </w:rPr>
              <w:t>ISC-JSZJ-529</w:t>
            </w:r>
          </w:p>
          <w:p>
            <w:pPr>
              <w:spacing w:line="240" w:lineRule="exact"/>
              <w:jc w:val="center"/>
              <w:rPr>
                <w:b/>
                <w:color w:val="000000"/>
                <w:szCs w:val="21"/>
              </w:rPr>
            </w:pPr>
            <w:r>
              <w:rPr>
                <w:b/>
                <w:color w:val="000000"/>
                <w:szCs w:val="21"/>
              </w:rPr>
              <w:t>ISC-JSZJ-529</w:t>
            </w:r>
          </w:p>
        </w:tc>
        <w:tc>
          <w:tcPr>
            <w:tcW w:w="1462"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48" w:type="dxa"/>
            <w:vAlign w:val="center"/>
          </w:tcPr>
          <w:p>
            <w:pPr>
              <w:rPr>
                <w:b/>
                <w:color w:val="000000"/>
                <w:szCs w:val="21"/>
              </w:rPr>
            </w:pPr>
            <w:r>
              <w:rPr>
                <w:rFonts w:hint="eastAsia"/>
                <w:b/>
                <w:color w:val="000000"/>
                <w:szCs w:val="21"/>
              </w:rPr>
              <w:t>工作单位</w:t>
            </w:r>
          </w:p>
        </w:tc>
        <w:tc>
          <w:tcPr>
            <w:tcW w:w="255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48" w:type="dxa"/>
            <w:vAlign w:val="center"/>
          </w:tcPr>
          <w:p>
            <w:pPr>
              <w:rPr>
                <w:b/>
                <w:color w:val="000000"/>
                <w:szCs w:val="21"/>
              </w:rPr>
            </w:pPr>
          </w:p>
        </w:tc>
        <w:tc>
          <w:tcPr>
            <w:tcW w:w="2550"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河北泓林餐饮管理有限公司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正定县塔元庄村村西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hint="eastAsia" w:ascii="宋体" w:eastAsia="宋体"/>
                <w:b/>
                <w:color w:val="000000"/>
                <w:szCs w:val="21"/>
                <w:lang w:val="en-US" w:eastAsia="zh-CN"/>
              </w:rPr>
            </w:pPr>
            <w:r>
              <w:rPr>
                <w:rFonts w:hint="eastAsia" w:ascii="宋体" w:hAnsi="宋体"/>
                <w:b/>
                <w:color w:val="000000"/>
                <w:szCs w:val="21"/>
              </w:rPr>
              <w:t>经营地址</w:t>
            </w:r>
            <w:r>
              <w:rPr>
                <w:rFonts w:hint="eastAsia" w:ascii="宋体" w:hAnsi="宋体"/>
                <w:b/>
                <w:color w:val="000000"/>
                <w:szCs w:val="21"/>
                <w:lang w:val="en-US" w:eastAsia="zh-CN"/>
              </w:rPr>
              <w:t>1</w:t>
            </w:r>
          </w:p>
        </w:tc>
        <w:tc>
          <w:tcPr>
            <w:tcW w:w="5045" w:type="dxa"/>
            <w:gridSpan w:val="3"/>
          </w:tcPr>
          <w:p>
            <w:pPr>
              <w:rPr>
                <w:rFonts w:ascii="宋体"/>
                <w:b/>
                <w:color w:val="000000"/>
                <w:szCs w:val="21"/>
              </w:rPr>
            </w:pPr>
            <w:r>
              <w:rPr>
                <w:rFonts w:ascii="宋体" w:hAnsi="宋体" w:eastAsia="宋体" w:cs="Times New Roman"/>
                <w:sz w:val="21"/>
                <w:szCs w:val="21"/>
              </w:rPr>
              <w:t>正定县正定镇车站北街168号A6</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050000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hint="eastAsia" w:ascii="宋体" w:hAnsi="宋体" w:eastAsia="宋体"/>
                <w:b/>
                <w:color w:val="000000"/>
                <w:szCs w:val="21"/>
                <w:lang w:val="en-US" w:eastAsia="zh-CN"/>
              </w:rPr>
            </w:pPr>
            <w:r>
              <w:rPr>
                <w:rFonts w:hint="eastAsia" w:ascii="宋体" w:hAnsi="宋体"/>
                <w:b/>
                <w:color w:val="000000"/>
                <w:szCs w:val="21"/>
              </w:rPr>
              <w:t>经营地址</w:t>
            </w:r>
            <w:r>
              <w:rPr>
                <w:rFonts w:hint="eastAsia" w:ascii="宋体" w:hAnsi="宋体"/>
                <w:b/>
                <w:color w:val="000000"/>
                <w:szCs w:val="21"/>
                <w:lang w:val="en-US" w:eastAsia="zh-CN"/>
              </w:rPr>
              <w:t>2</w:t>
            </w:r>
          </w:p>
        </w:tc>
        <w:tc>
          <w:tcPr>
            <w:tcW w:w="5045" w:type="dxa"/>
            <w:gridSpan w:val="3"/>
          </w:tcPr>
          <w:p>
            <w:pPr>
              <w:spacing w:line="280" w:lineRule="exact"/>
              <w:rPr>
                <w:rFonts w:ascii="宋体"/>
                <w:b/>
                <w:color w:val="000000"/>
                <w:szCs w:val="21"/>
              </w:rPr>
            </w:pPr>
            <w:r>
              <w:rPr>
                <w:rFonts w:ascii="宋体" w:hAnsi="宋体" w:eastAsia="宋体" w:cs="Times New Roman"/>
                <w:sz w:val="21"/>
                <w:szCs w:val="21"/>
              </w:rPr>
              <w:t>河北省石家庄市桥西区新华西路209号-1号河北联邦国际学校第二餐厅三楼食堂</w:t>
            </w:r>
          </w:p>
        </w:tc>
        <w:tc>
          <w:tcPr>
            <w:tcW w:w="1242" w:type="dxa"/>
            <w:gridSpan w:val="2"/>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r>
              <w:rPr>
                <w:rFonts w:ascii="宋体"/>
                <w:b/>
                <w:color w:val="000000"/>
                <w:szCs w:val="21"/>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李强</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18931872323</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宋景力</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柴秀成</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sz w:val="21"/>
                <w:szCs w:val="21"/>
              </w:rPr>
              <w:t>餐饮服务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b/>
                <w:kern w:val="2"/>
                <w:sz w:val="20"/>
                <w:szCs w:val="20"/>
                <w:lang w:val="en-US" w:eastAsia="zh-CN" w:bidi="ar-SA"/>
              </w:rPr>
              <w:t>确定采购单—采购—验收入库—领用—饭菜加工—留样—提供就餐环境—清洗与保洁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餐饮服务</w:t>
            </w:r>
          </w:p>
        </w:tc>
        <w:tc>
          <w:tcPr>
            <w:tcW w:w="2006" w:type="dxa"/>
            <w:gridSpan w:val="3"/>
            <w:vAlign w:val="center"/>
          </w:tcPr>
          <w:p>
            <w:pPr>
              <w:spacing w:line="400" w:lineRule="exact"/>
              <w:rPr>
                <w:rFonts w:ascii="宋体" w:hAnsi="宋体"/>
                <w:b/>
                <w:color w:val="000000"/>
                <w:szCs w:val="21"/>
              </w:rPr>
            </w:pPr>
            <w:r>
              <w:rPr>
                <w:sz w:val="21"/>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餐饮服务所涉及场所相关的环境管理活动</w:t>
            </w:r>
          </w:p>
        </w:tc>
        <w:tc>
          <w:tcPr>
            <w:tcW w:w="2006" w:type="dxa"/>
            <w:gridSpan w:val="3"/>
            <w:vAlign w:val="center"/>
          </w:tcPr>
          <w:p>
            <w:pPr>
              <w:spacing w:line="400" w:lineRule="exact"/>
              <w:rPr>
                <w:rFonts w:ascii="宋体" w:hAnsi="宋体"/>
                <w:b/>
                <w:color w:val="000000"/>
                <w:szCs w:val="21"/>
              </w:rPr>
            </w:pPr>
            <w:r>
              <w:rPr>
                <w:sz w:val="21"/>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餐饮服务所涉及场所的相关职业健康安全管理活动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95"/>
        <w:gridCol w:w="643"/>
        <w:gridCol w:w="1403"/>
        <w:gridCol w:w="20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9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4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403"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20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河北泓林餐饮管理有限公司</w:t>
            </w:r>
          </w:p>
          <w:p>
            <w:pPr>
              <w:spacing w:before="40" w:after="40"/>
              <w:rPr>
                <w:rFonts w:eastAsia="黑体"/>
                <w:szCs w:val="21"/>
                <w:lang w:val="de-DE" w:eastAsia="ja-JP"/>
              </w:rPr>
            </w:pPr>
            <w:r>
              <w:rPr>
                <w:rFonts w:hint="eastAsia" w:eastAsia="黑体"/>
                <w:szCs w:val="21"/>
                <w:lang w:val="de-DE" w:eastAsia="ja-JP"/>
              </w:rPr>
              <w:t>正定县塔元庄村村西</w:t>
            </w:r>
          </w:p>
        </w:tc>
        <w:tc>
          <w:tcPr>
            <w:tcW w:w="2195" w:type="dxa"/>
          </w:tcPr>
          <w:p>
            <w:pPr>
              <w:rPr>
                <w:rFonts w:eastAsia="黑体"/>
                <w:szCs w:val="21"/>
                <w:lang w:val="de-DE" w:eastAsia="ja-JP"/>
              </w:rPr>
            </w:pPr>
            <w:r>
              <w:rPr>
                <w:rFonts w:ascii="宋体" w:hAnsi="宋体" w:eastAsia="宋体" w:cs="Times New Roman"/>
                <w:sz w:val="21"/>
                <w:szCs w:val="21"/>
              </w:rPr>
              <w:t>正定县正定镇车站北街168号A6</w:t>
            </w:r>
          </w:p>
        </w:tc>
        <w:tc>
          <w:tcPr>
            <w:tcW w:w="643"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1403" w:type="dxa"/>
            <w:vAlign w:val="center"/>
          </w:tcPr>
          <w:p>
            <w:pPr>
              <w:pStyle w:val="20"/>
              <w:rPr>
                <w:rFonts w:eastAsia="黑体" w:cs="Arial"/>
                <w:sz w:val="21"/>
                <w:szCs w:val="21"/>
                <w:lang w:val="en-US" w:eastAsia="ja-JP"/>
              </w:rPr>
            </w:pPr>
            <w:r>
              <w:rPr>
                <w:sz w:val="21"/>
                <w:szCs w:val="21"/>
              </w:rPr>
              <w:t>餐饮服务</w:t>
            </w:r>
          </w:p>
        </w:tc>
        <w:tc>
          <w:tcPr>
            <w:tcW w:w="2069" w:type="dxa"/>
            <w:vAlign w:val="center"/>
          </w:tcPr>
          <w:p>
            <w:pPr>
              <w:spacing w:before="40" w:after="40"/>
              <w:rPr>
                <w:rFonts w:hint="eastAsia" w:ascii="Times New Roman" w:hAnsi="Times New Roman" w:eastAsia="宋体" w:cs="Times New Roman"/>
                <w:lang w:val="en-US" w:eastAsia="zh-CN"/>
              </w:rPr>
            </w:pPr>
            <w:r>
              <w:rPr>
                <w:rFonts w:hint="eastAsia"/>
                <w:lang w:val="en-US" w:eastAsia="zh-CN"/>
              </w:rPr>
              <w:t>GB/T1</w:t>
            </w:r>
            <w:r>
              <w:rPr>
                <w:rFonts w:hint="eastAsia" w:ascii="Times New Roman" w:hAnsi="Times New Roman" w:eastAsia="宋体" w:cs="Times New Roman"/>
                <w:lang w:val="en-US" w:eastAsia="zh-CN"/>
              </w:rPr>
              <w:t>9001-2016</w:t>
            </w:r>
          </w:p>
          <w:p>
            <w:pPr>
              <w:spacing w:before="40" w:after="4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GB/T24001-2016</w:t>
            </w:r>
          </w:p>
          <w:p>
            <w:pPr>
              <w:spacing w:before="40" w:after="40"/>
              <w:rPr>
                <w:rFonts w:hint="default" w:eastAsia="黑体"/>
                <w:szCs w:val="21"/>
                <w:lang w:val="en-US" w:eastAsia="zh-CN"/>
              </w:rPr>
            </w:pPr>
            <w:r>
              <w:rPr>
                <w:rFonts w:hint="eastAsia" w:ascii="Times New Roman" w:hAnsi="Times New Roman" w:eastAsia="宋体" w:cs="Times New Roman"/>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195" w:type="dxa"/>
            <w:vAlign w:val="center"/>
          </w:tcPr>
          <w:p>
            <w:pPr>
              <w:spacing w:before="40" w:after="40"/>
              <w:rPr>
                <w:rFonts w:eastAsia="黑体"/>
                <w:szCs w:val="21"/>
                <w:lang w:eastAsia="ja-JP"/>
              </w:rPr>
            </w:pPr>
            <w:r>
              <w:rPr>
                <w:rFonts w:ascii="宋体" w:hAnsi="宋体" w:eastAsia="宋体" w:cs="Times New Roman"/>
                <w:sz w:val="21"/>
                <w:szCs w:val="21"/>
              </w:rPr>
              <w:t>河北省石家庄市桥西区新华西路209号-1号河北联邦国际学校第二餐厅三楼食堂</w:t>
            </w:r>
          </w:p>
        </w:tc>
        <w:tc>
          <w:tcPr>
            <w:tcW w:w="643"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1403" w:type="dxa"/>
            <w:vAlign w:val="center"/>
          </w:tcPr>
          <w:p>
            <w:pPr>
              <w:spacing w:before="40" w:after="40"/>
              <w:rPr>
                <w:rFonts w:eastAsia="黑体"/>
                <w:szCs w:val="21"/>
                <w:lang w:eastAsia="ja-JP"/>
              </w:rPr>
            </w:pPr>
            <w:r>
              <w:rPr>
                <w:sz w:val="21"/>
                <w:szCs w:val="21"/>
              </w:rPr>
              <w:t>餐饮服务</w:t>
            </w:r>
          </w:p>
        </w:tc>
        <w:tc>
          <w:tcPr>
            <w:tcW w:w="2069" w:type="dxa"/>
            <w:vAlign w:val="center"/>
          </w:tcPr>
          <w:p>
            <w:pPr>
              <w:spacing w:before="40" w:after="40"/>
              <w:rPr>
                <w:rFonts w:hint="eastAsia" w:ascii="Times New Roman" w:hAnsi="Times New Roman" w:eastAsia="宋体" w:cs="Times New Roman"/>
                <w:lang w:val="en-US" w:eastAsia="zh-CN"/>
              </w:rPr>
            </w:pPr>
            <w:r>
              <w:rPr>
                <w:rFonts w:hint="eastAsia"/>
                <w:lang w:val="en-US" w:eastAsia="zh-CN"/>
              </w:rPr>
              <w:t>GB/T1</w:t>
            </w:r>
            <w:r>
              <w:rPr>
                <w:rFonts w:hint="eastAsia" w:ascii="Times New Roman" w:hAnsi="Times New Roman" w:eastAsia="宋体" w:cs="Times New Roman"/>
                <w:lang w:val="en-US" w:eastAsia="zh-CN"/>
              </w:rPr>
              <w:t>9001-2016</w:t>
            </w:r>
          </w:p>
          <w:p>
            <w:pPr>
              <w:spacing w:before="40" w:after="4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GB/T24001-2016</w:t>
            </w:r>
          </w:p>
          <w:p>
            <w:pPr>
              <w:spacing w:before="40" w:after="40"/>
              <w:rPr>
                <w:rFonts w:eastAsia="黑体"/>
                <w:szCs w:val="21"/>
                <w:lang w:eastAsia="ja-JP"/>
              </w:rPr>
            </w:pPr>
            <w:r>
              <w:rPr>
                <w:rFonts w:hint="eastAsia" w:ascii="Times New Roman" w:hAnsi="Times New Roman" w:eastAsia="宋体" w:cs="Times New Roman"/>
                <w:lang w:val="en-US" w:eastAsia="zh-CN"/>
              </w:rPr>
              <w:t>GB/T45001-2020</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b w:val="0"/>
                <w:bCs w:val="0"/>
                <w:color w:val="000000"/>
                <w:szCs w:val="18"/>
                <w:u w:val="single"/>
                <w:lang w:val="en-US" w:eastAsia="zh-CN"/>
              </w:rPr>
              <w:t>2022</w:t>
            </w:r>
            <w:r>
              <w:rPr>
                <w:rFonts w:hint="eastAsia"/>
                <w:b w:val="0"/>
                <w:bCs w:val="0"/>
                <w:color w:val="000000"/>
                <w:szCs w:val="18"/>
                <w:u w:val="single"/>
              </w:rPr>
              <w:t>年</w:t>
            </w:r>
            <w:r>
              <w:rPr>
                <w:rFonts w:hint="eastAsia"/>
                <w:b w:val="0"/>
                <w:bCs w:val="0"/>
                <w:color w:val="000000"/>
                <w:szCs w:val="18"/>
                <w:u w:val="single"/>
                <w:lang w:val="en-US" w:eastAsia="zh-CN"/>
              </w:rPr>
              <w:t>3</w:t>
            </w:r>
            <w:r>
              <w:rPr>
                <w:rFonts w:hint="eastAsia"/>
                <w:b w:val="0"/>
                <w:bCs w:val="0"/>
                <w:color w:val="000000"/>
                <w:szCs w:val="18"/>
                <w:u w:val="single"/>
              </w:rPr>
              <w:t>月</w:t>
            </w:r>
            <w:r>
              <w:rPr>
                <w:rFonts w:hint="eastAsia"/>
                <w:b w:val="0"/>
                <w:bCs w:val="0"/>
                <w:color w:val="000000"/>
                <w:szCs w:val="18"/>
                <w:u w:val="single"/>
                <w:lang w:val="en-US" w:eastAsia="zh-CN"/>
              </w:rPr>
              <w:t xml:space="preserve">14-15 </w:t>
            </w:r>
            <w:r>
              <w:rPr>
                <w:rFonts w:hint="eastAsia"/>
                <w:b w:val="0"/>
                <w:bCs w:val="0"/>
                <w:color w:val="000000"/>
                <w:szCs w:val="18"/>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3</w:t>
            </w:r>
            <w:r>
              <w:rPr>
                <w:rFonts w:hint="eastAsia"/>
                <w:color w:val="000000"/>
                <w:szCs w:val="18"/>
                <w:u w:val="single"/>
              </w:rPr>
              <w:t>月</w:t>
            </w:r>
            <w:r>
              <w:rPr>
                <w:rFonts w:hint="eastAsia"/>
                <w:color w:val="000000"/>
                <w:szCs w:val="18"/>
                <w:u w:val="single"/>
                <w:lang w:val="en-US" w:eastAsia="zh-CN"/>
              </w:rPr>
              <w:t xml:space="preserve">23 </w:t>
            </w:r>
            <w:r>
              <w:rPr>
                <w:rFonts w:hint="eastAsia"/>
                <w:color w:val="000000"/>
                <w:szCs w:val="18"/>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烹制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烹制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lang w:val="en-US" w:eastAsia="zh-CN"/>
              </w:rPr>
              <w:t>烟道清理、</w:t>
            </w:r>
            <w:r>
              <w:rPr>
                <w:rFonts w:hint="eastAsia"/>
                <w:color w:val="000000"/>
                <w:lang w:eastAsia="zh-CN"/>
              </w:rPr>
              <w:t>有害生物防治、垃圾清运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w:t>
            </w:r>
            <w:r>
              <w:rPr>
                <w:rFonts w:hint="eastAsia" w:ascii="宋体"/>
                <w:color w:val="000000"/>
                <w:spacing w:val="-10"/>
                <w:szCs w:val="21"/>
                <w:lang w:eastAsia="zh-CN"/>
              </w:rPr>
              <w:t>□</w:t>
            </w:r>
            <w:r>
              <w:rPr>
                <w:rFonts w:hint="eastAsia" w:ascii="宋体"/>
                <w:color w:val="000000"/>
                <w:spacing w:val="-10"/>
                <w:szCs w:val="21"/>
              </w:rPr>
              <w:t>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2"/>
        <w:rPr>
          <w:rFonts w:eastAsia="黑体"/>
          <w:szCs w:val="21"/>
        </w:rPr>
      </w:pPr>
    </w:p>
    <w:p>
      <w:pPr>
        <w:pStyle w:val="2"/>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固定多场所：</w:t>
            </w:r>
            <w:r>
              <w:rPr>
                <w:rFonts w:ascii="宋体" w:hAnsi="宋体" w:eastAsia="宋体" w:cs="Times New Roman"/>
                <w:sz w:val="21"/>
                <w:szCs w:val="21"/>
              </w:rPr>
              <w:t>河北省石家庄市桥西区新华西路209号-1号河北联邦国际学校第二餐厅三楼食堂</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距离总部</w:t>
            </w:r>
            <w:r>
              <w:rPr>
                <w:rFonts w:hint="eastAsia" w:ascii="宋体"/>
                <w:b/>
                <w:color w:val="000000"/>
                <w:szCs w:val="21"/>
                <w:lang w:val="en-US" w:eastAsia="zh-CN"/>
              </w:rPr>
              <w:t>30km,50分钟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2022-04-</w:t>
            </w:r>
            <w:bookmarkEnd w:id="33"/>
            <w:r>
              <w:rPr>
                <w:rFonts w:hint="eastAsia" w:ascii="宋体"/>
                <w:b/>
                <w:color w:val="000000"/>
                <w:szCs w:val="21"/>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lang w:val="en-US" w:eastAsia="zh-CN"/>
              </w:rPr>
              <w:t>现场结合</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1849755</wp:posOffset>
            </wp:positionH>
            <wp:positionV relativeFrom="paragraph">
              <wp:posOffset>165100</wp:posOffset>
            </wp:positionV>
            <wp:extent cx="1032510" cy="49720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32510" cy="4972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060" w:firstLineChars="2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2022年4月29日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54"/>
        <w:gridCol w:w="2245"/>
        <w:gridCol w:w="176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04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24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64"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29"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042"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管理手册</w:t>
            </w:r>
            <w:r>
              <w:rPr>
                <w:rFonts w:hint="eastAsia"/>
                <w:color w:val="000000"/>
                <w:sz w:val="21"/>
                <w:szCs w:val="21"/>
                <w:lang w:eastAsia="zh-CN"/>
              </w:rPr>
              <w:t>》</w:t>
            </w:r>
            <w:r>
              <w:rPr>
                <w:rFonts w:hint="eastAsia"/>
                <w:color w:val="000000"/>
                <w:sz w:val="21"/>
                <w:szCs w:val="21"/>
                <w:lang w:val="en-US" w:eastAsia="zh-CN"/>
              </w:rPr>
              <w:t>识别的外包过程不全。</w:t>
            </w:r>
          </w:p>
        </w:tc>
        <w:tc>
          <w:tcPr>
            <w:tcW w:w="2245" w:type="dxa"/>
            <w:vAlign w:val="center"/>
          </w:tcPr>
          <w:p>
            <w:pPr>
              <w:spacing w:before="40" w:after="40"/>
              <w:rPr>
                <w:rFonts w:hint="eastAsia" w:ascii="Times New Roman" w:hAnsi="Times New Roman" w:eastAsia="宋体" w:cs="Times New Roman"/>
                <w:lang w:val="en-US" w:eastAsia="zh-CN"/>
              </w:rPr>
            </w:pPr>
            <w:r>
              <w:rPr>
                <w:rFonts w:hint="eastAsia"/>
                <w:lang w:val="en-US" w:eastAsia="zh-CN"/>
              </w:rPr>
              <w:t>GB/T1</w:t>
            </w:r>
            <w:r>
              <w:rPr>
                <w:rFonts w:hint="eastAsia" w:ascii="Times New Roman" w:hAnsi="Times New Roman" w:eastAsia="宋体" w:cs="Times New Roman"/>
                <w:lang w:val="en-US" w:eastAsia="zh-CN"/>
              </w:rPr>
              <w:t>9001-2016</w:t>
            </w:r>
          </w:p>
          <w:p>
            <w:pPr>
              <w:spacing w:before="40" w:after="4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GB/T24001-2016</w:t>
            </w:r>
          </w:p>
          <w:p>
            <w:pPr>
              <w:pStyle w:val="7"/>
              <w:pBdr>
                <w:bottom w:val="none" w:color="auto" w:sz="0" w:space="0"/>
              </w:pBdr>
              <w:ind w:right="600"/>
              <w:jc w:val="both"/>
              <w:rPr>
                <w:color w:val="000000"/>
                <w:sz w:val="21"/>
                <w:szCs w:val="21"/>
              </w:rPr>
            </w:pPr>
            <w:r>
              <w:rPr>
                <w:rFonts w:hint="eastAsia" w:ascii="Times New Roman" w:hAnsi="Times New Roman" w:eastAsia="宋体" w:cs="Times New Roman"/>
                <w:lang w:val="en-US" w:eastAsia="zh-CN"/>
              </w:rPr>
              <w:t>GB/T45001-2020</w:t>
            </w:r>
          </w:p>
        </w:tc>
        <w:tc>
          <w:tcPr>
            <w:tcW w:w="1764"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29"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ascii="宋体" w:eastAsia="宋体"/>
                <w:b/>
                <w:color w:val="000000"/>
                <w:szCs w:val="21"/>
                <w:lang w:eastAsia="zh-CN"/>
              </w:rPr>
              <w:drawing>
                <wp:anchor distT="0" distB="0" distL="114300" distR="114300" simplePos="0" relativeHeight="251663360" behindDoc="0" locked="0" layoutInCell="1" allowOverlap="1">
                  <wp:simplePos x="0" y="0"/>
                  <wp:positionH relativeFrom="column">
                    <wp:posOffset>678180</wp:posOffset>
                  </wp:positionH>
                  <wp:positionV relativeFrom="paragraph">
                    <wp:posOffset>174625</wp:posOffset>
                  </wp:positionV>
                  <wp:extent cx="1032510" cy="49720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32510" cy="49720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bookmarkStart w:id="34" w:name="_GoBack"/>
            <w:r>
              <w:drawing>
                <wp:anchor distT="0" distB="0" distL="114300" distR="114300" simplePos="0" relativeHeight="251665408" behindDoc="0" locked="0" layoutInCell="1" allowOverlap="1">
                  <wp:simplePos x="0" y="0"/>
                  <wp:positionH relativeFrom="column">
                    <wp:posOffset>919480</wp:posOffset>
                  </wp:positionH>
                  <wp:positionV relativeFrom="paragraph">
                    <wp:posOffset>48895</wp:posOffset>
                  </wp:positionV>
                  <wp:extent cx="901700" cy="520700"/>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901700" cy="520700"/>
                          </a:xfrm>
                          <a:prstGeom prst="rect">
                            <a:avLst/>
                          </a:prstGeom>
                          <a:noFill/>
                          <a:ln>
                            <a:noFill/>
                          </a:ln>
                        </pic:spPr>
                      </pic:pic>
                    </a:graphicData>
                  </a:graphic>
                </wp:anchor>
              </w:drawing>
            </w:r>
            <w:bookmarkEnd w:id="34"/>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eastAsia="宋体"/>
                <w:b/>
                <w:color w:val="000000"/>
                <w:szCs w:val="21"/>
                <w:lang w:eastAsia="zh-CN"/>
              </w:rPr>
              <w:drawing>
                <wp:anchor distT="0" distB="0" distL="114300" distR="114300" simplePos="0" relativeHeight="251664384" behindDoc="0" locked="0" layoutInCell="1" allowOverlap="1">
                  <wp:simplePos x="0" y="0"/>
                  <wp:positionH relativeFrom="column">
                    <wp:posOffset>389890</wp:posOffset>
                  </wp:positionH>
                  <wp:positionV relativeFrom="paragraph">
                    <wp:posOffset>69215</wp:posOffset>
                  </wp:positionV>
                  <wp:extent cx="1032510" cy="49720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32510" cy="49720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41862C47"/>
    <w:rsid w:val="48760D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2022-05-05T03:32:16Z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