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0521-2019-QE-2022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四川乐犍再生资源回收利用有限公司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陈伟</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Q:ISC-Q-2019-0647,E:ISC-E-2019-0432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91511123MA6696J26Q</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四川乐犍再生资源回收利用有限公司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Q：再生塑料颗粒的加工</w:t>
            </w:r>
          </w:p>
          <w:p w:rsidR="00E604D8">
            <w:pPr>
              <w:snapToGrid w:val="0"/>
              <w:spacing w:line="0" w:lineRule="atLeast"/>
              <w:jc w:val="left"/>
              <w:rPr>
                <w:sz w:val="22"/>
                <w:szCs w:val="22"/>
              </w:rPr>
            </w:pPr>
            <w:r>
              <w:rPr>
                <w:sz w:val="22"/>
                <w:szCs w:val="22"/>
              </w:rPr>
              <w:t>E：再生塑料颗粒的加工所涉及相关环境管理活动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犍为县石溪镇石马村二组187号（石马坝中小企业孵化园内）</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犍为县石溪镇石马村二组187号（石马坝中小企业孵化园内）</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四川乐犍再生资源回收利用有限公司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Q:ISC-Q-2019-0647,E:ISC-E-2019-0432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犍为县石溪镇石马村二组187号（石马坝中小企业孵化园内）</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