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0127-2020-QEO-2022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四川安智信实业有限公司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四川安智信实业有限公司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成都市金牛区天龙大道1333号8幢15-1号</w:t>
            </w:r>
            <w:bookmarkEnd w:id="6"/>
          </w:p>
        </w:tc>
        <w:tc>
          <w:tcPr>
            <w:tcW w:w="1242" w:type="dxa"/>
            <w:vMerge w:val="restart"/>
            <w:vAlign w:val="center"/>
          </w:tcPr>
          <w:p>
            <w:r>
              <w:rPr>
                <w:rFonts w:hint="eastAsia"/>
              </w:rPr>
              <w:t>邮编</w:t>
            </w:r>
          </w:p>
        </w:tc>
        <w:tc>
          <w:tcPr>
            <w:tcW w:w="1771" w:type="dxa"/>
          </w:tcPr>
          <w:p>
            <w:bookmarkStart w:id="7" w:name="注册邮编"/>
            <w:r>
              <w:t>610036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成都市武侯区武兴五路77号</w:t>
            </w:r>
            <w:bookmarkEnd w:id="8"/>
          </w:p>
        </w:tc>
        <w:tc>
          <w:tcPr>
            <w:tcW w:w="1242" w:type="dxa"/>
            <w:vMerge w:val="continue"/>
            <w:vAlign w:val="center"/>
          </w:tcPr>
          <w:p/>
        </w:tc>
        <w:tc>
          <w:tcPr>
            <w:tcW w:w="1771" w:type="dxa"/>
          </w:tcPr>
          <w:p>
            <w:bookmarkStart w:id="9" w:name="办公邮编"/>
            <w: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吕梦力</w:t>
            </w:r>
            <w:bookmarkEnd w:id="10"/>
          </w:p>
        </w:tc>
        <w:tc>
          <w:tcPr>
            <w:tcW w:w="1313" w:type="dxa"/>
            <w:vAlign w:val="center"/>
          </w:tcPr>
          <w:p>
            <w:r>
              <w:rPr>
                <w:rFonts w:hint="eastAsia"/>
              </w:rPr>
              <w:t>电话.</w:t>
            </w:r>
          </w:p>
        </w:tc>
        <w:tc>
          <w:tcPr>
            <w:tcW w:w="2180" w:type="dxa"/>
            <w:vAlign w:val="center"/>
          </w:tcPr>
          <w:p>
            <w:bookmarkStart w:id="11" w:name="联系人电话"/>
            <w:r>
              <w:t>18123253067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张淑芳</w:t>
            </w:r>
            <w:bookmarkEnd w:id="13"/>
          </w:p>
        </w:tc>
        <w:tc>
          <w:tcPr>
            <w:tcW w:w="1313" w:type="dxa"/>
            <w:vAlign w:val="center"/>
          </w:tcPr>
          <w:p>
            <w:r>
              <w:rPr>
                <w:rFonts w:hint="eastAsia"/>
              </w:rPr>
              <w:t>管理者代表</w:t>
            </w:r>
          </w:p>
        </w:tc>
        <w:tc>
          <w:tcPr>
            <w:tcW w:w="2180" w:type="dxa"/>
          </w:tcPr>
          <w:p>
            <w:bookmarkStart w:id="14" w:name="管理者代表"/>
            <w:r>
              <w:t>吕梦力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测绘流程：签订合同→下派任务书→外业调查→现场实测→内业数据处理→数据质量检查→出具测绘报告→项目成果备份与提交</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2022年04月27日 上午至2022年04月27日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Q：资质范围内的测绘服务</w:t>
            </w:r>
          </w:p>
          <w:p>
            <w:r>
              <w:t>E：资质范围内的测绘服务所涉及的相关环境管理活动。</w:t>
            </w:r>
          </w:p>
          <w:p>
            <w:r>
              <w:t>O：资质范围内的测绘服务所涉及的相关职业健康安全管理活动。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Q：34.01.02</w:t>
            </w:r>
          </w:p>
          <w:p>
            <w:r>
              <w:t>E：34.01.02</w:t>
            </w:r>
          </w:p>
          <w:p>
            <w:r>
              <w:t>O：34.01.02B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2021年03月24日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87"/>
        <w:gridCol w:w="570"/>
        <w:gridCol w:w="1440"/>
        <w:gridCol w:w="221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087" w:type="dxa"/>
            <w:shd w:val="clear" w:color="auto" w:fill="F3F3F3"/>
            <w:tcMar>
              <w:left w:w="57" w:type="dxa"/>
              <w:right w:w="57" w:type="dxa"/>
            </w:tcMar>
          </w:tcPr>
          <w:p>
            <w:r>
              <w:rPr>
                <w:rFonts w:hint="eastAsia"/>
              </w:rPr>
              <w:t>经营场所的地址</w:t>
            </w:r>
          </w:p>
          <w:p>
            <w:r>
              <w:rPr>
                <w:rFonts w:hint="eastAsia"/>
              </w:rPr>
              <w:t>（多现场和临时现场）</w:t>
            </w:r>
          </w:p>
        </w:tc>
        <w:tc>
          <w:tcPr>
            <w:tcW w:w="570" w:type="dxa"/>
            <w:shd w:val="clear" w:color="auto" w:fill="F3F3F3"/>
            <w:tcMar>
              <w:left w:w="57" w:type="dxa"/>
              <w:right w:w="57" w:type="dxa"/>
            </w:tcMar>
          </w:tcPr>
          <w:p>
            <w:r>
              <w:rPr>
                <w:rFonts w:hint="eastAsia"/>
              </w:rPr>
              <w:t>员工人数</w:t>
            </w:r>
          </w:p>
        </w:tc>
        <w:tc>
          <w:tcPr>
            <w:tcW w:w="1440" w:type="dxa"/>
            <w:shd w:val="clear" w:color="auto" w:fill="F3F3F3"/>
            <w:tcMar>
              <w:left w:w="57" w:type="dxa"/>
              <w:right w:w="57" w:type="dxa"/>
            </w:tcMar>
          </w:tcPr>
          <w:p>
            <w:r>
              <w:rPr>
                <w:rFonts w:hint="eastAsia"/>
              </w:rPr>
              <w:t>审核范围（产品和过程）</w:t>
            </w:r>
          </w:p>
          <w:p/>
          <w:p/>
        </w:tc>
        <w:tc>
          <w:tcPr>
            <w:tcW w:w="221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四川安智信实业有限公司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成都市金牛区天龙大道1333号8幢15-1号</w:t>
            </w:r>
          </w:p>
        </w:tc>
        <w:tc>
          <w:tcPr>
            <w:tcW w:w="2087" w:type="dxa"/>
          </w:tcPr>
          <w:p>
            <w:pPr>
              <w:rPr>
                <w:lang w:val="de-DE" w:eastAsia="ja-JP"/>
              </w:rPr>
            </w:pPr>
            <w:r>
              <w:rPr>
                <w:rFonts w:hint="eastAsia" w:cs="Times New Roman" w:asciiTheme="minorEastAsia" w:hAnsiTheme="minorEastAsia" w:eastAsiaTheme="minorEastAsia"/>
                <w:sz w:val="20"/>
                <w:lang w:val="de-DE" w:eastAsia="ja-JP"/>
              </w:rPr>
              <w:t>眉山天府新区贵平镇</w:t>
            </w:r>
          </w:p>
        </w:tc>
        <w:tc>
          <w:tcPr>
            <w:tcW w:w="570" w:type="dxa"/>
            <w:vAlign w:val="center"/>
          </w:tcPr>
          <w:p>
            <w:pPr>
              <w:rPr>
                <w:rFonts w:hint="default" w:eastAsia="宋体"/>
                <w:lang w:val="en-US" w:eastAsia="zh-CN"/>
              </w:rPr>
            </w:pPr>
            <w:r>
              <w:rPr>
                <w:rFonts w:hint="eastAsia"/>
                <w:lang w:val="en-US" w:eastAsia="zh-CN"/>
              </w:rPr>
              <w:t>45</w:t>
            </w:r>
          </w:p>
        </w:tc>
        <w:tc>
          <w:tcPr>
            <w:tcW w:w="1440" w:type="dxa"/>
            <w:vAlign w:val="center"/>
          </w:tcPr>
          <w:p>
            <w:pPr>
              <w:rPr>
                <w:rFonts w:ascii="Times New Roman" w:hAnsi="Times New Roman" w:eastAsia="宋体" w:cs="Times New Roman"/>
                <w:sz w:val="20"/>
                <w:lang w:eastAsia="ja-JP"/>
              </w:rPr>
            </w:pPr>
            <w:r>
              <w:rPr>
                <w:rFonts w:ascii="Times New Roman" w:hAnsi="Times New Roman" w:eastAsia="宋体" w:cs="Times New Roman"/>
                <w:sz w:val="20"/>
              </w:rPr>
              <w:t>资质范围内的测绘服务</w:t>
            </w:r>
          </w:p>
        </w:tc>
        <w:tc>
          <w:tcPr>
            <w:tcW w:w="2213" w:type="dxa"/>
            <w:vAlign w:val="center"/>
          </w:tcPr>
          <w:p>
            <w:pPr>
              <w:rPr>
                <w:rFonts w:hint="eastAsia" w:ascii="Times New Roman" w:hAnsi="Times New Roman" w:eastAsia="宋体" w:cs="Times New Roman"/>
                <w:sz w:val="20"/>
                <w:lang w:val="en-US" w:eastAsia="zh-CN"/>
              </w:rPr>
            </w:pPr>
            <w:r>
              <w:rPr>
                <w:rFonts w:hint="eastAsia" w:ascii="Times New Roman" w:hAnsi="Times New Roman" w:eastAsia="宋体" w:cs="Times New Roman"/>
                <w:sz w:val="20"/>
              </w:rPr>
              <w:t>ISO9001:2015</w:t>
            </w:r>
            <w:r>
              <w:rPr>
                <w:rFonts w:hint="eastAsia" w:ascii="Times New Roman" w:hAnsi="Times New Roman" w:eastAsia="宋体" w:cs="Times New Roman"/>
                <w:sz w:val="20"/>
                <w:lang w:val="en-US" w:eastAsia="zh-CN"/>
              </w:rPr>
              <w:t>/</w:t>
            </w:r>
            <w:r>
              <w:rPr>
                <w:rFonts w:hint="eastAsia" w:ascii="Times New Roman" w:hAnsi="Times New Roman" w:eastAsia="宋体" w:cs="Times New Roman"/>
                <w:sz w:val="20"/>
              </w:rPr>
              <w:t>ISO 14001:2015</w:t>
            </w:r>
            <w:r>
              <w:rPr>
                <w:rFonts w:hint="eastAsia" w:ascii="Times New Roman" w:hAnsi="Times New Roman" w:eastAsia="宋体" w:cs="Times New Roman"/>
                <w:sz w:val="20"/>
                <w:lang w:val="en-US" w:eastAsia="zh-CN"/>
              </w:rPr>
              <w:t>/</w:t>
            </w:r>
            <w:r>
              <w:rPr>
                <w:rFonts w:hint="eastAsia" w:ascii="Times New Roman" w:hAnsi="Times New Roman" w:eastAsia="宋体" w:cs="Times New Roman"/>
                <w:sz w:val="20"/>
              </w:rPr>
              <w:t>ISO45001：2020</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087" w:type="dxa"/>
            <w:vAlign w:val="center"/>
          </w:tcPr>
          <w:p>
            <w:pPr>
              <w:rPr>
                <w:lang w:eastAsia="ja-JP"/>
              </w:rPr>
            </w:pPr>
          </w:p>
        </w:tc>
        <w:tc>
          <w:tcPr>
            <w:tcW w:w="570" w:type="dxa"/>
            <w:vAlign w:val="center"/>
          </w:tcPr>
          <w:p>
            <w:pPr>
              <w:rPr>
                <w:lang w:eastAsia="ja-JP"/>
              </w:rPr>
            </w:pPr>
          </w:p>
        </w:tc>
        <w:tc>
          <w:tcPr>
            <w:tcW w:w="1440" w:type="dxa"/>
            <w:vAlign w:val="center"/>
          </w:tcPr>
          <w:p>
            <w:pPr>
              <w:rPr>
                <w:lang w:eastAsia="ja-JP"/>
              </w:rPr>
            </w:pPr>
          </w:p>
        </w:tc>
        <w:tc>
          <w:tcPr>
            <w:tcW w:w="221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Q:34.01.02</w:t>
            </w:r>
          </w:p>
          <w:p>
            <w:r>
              <w:t>E:34.01.02</w:t>
            </w:r>
          </w:p>
          <w:p>
            <w:r>
              <w:t>O:34.01.02B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p>
            <w:r>
              <w:t>2021-N0EMS-1263525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pPr>
        <w:pStyle w:val="3"/>
      </w:pPr>
    </w:p>
    <w:p>
      <w:pPr>
        <w:pStyle w:val="3"/>
      </w:pP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资质范围内的测绘服务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资质范围内的测绘服务所涉及的相关环境管理活动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资质范围内的测绘服务所涉及的相关职业健康安全管理活动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101600</wp:posOffset>
                  </wp:positionH>
                  <wp:positionV relativeFrom="paragraph">
                    <wp:posOffset>99060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2022.4.27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最高管理者制定了文件化的管理体系方针：科技领先</w:t>
            </w:r>
            <w:r>
              <w:rPr>
                <w:rFonts w:hint="eastAsia"/>
                <w:lang w:eastAsia="zh-CN"/>
              </w:rPr>
              <w:t>、</w:t>
            </w:r>
            <w:r>
              <w:rPr>
                <w:rFonts w:hint="eastAsia"/>
              </w:rPr>
              <w:t>铸就品牌</w:t>
            </w:r>
            <w:r>
              <w:rPr>
                <w:rFonts w:hint="eastAsia"/>
                <w:lang w:eastAsia="zh-CN"/>
              </w:rPr>
              <w:t>、持续改进、确保顾客满意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cs="新宋体"/>
                <w:sz w:val="21"/>
                <w:szCs w:val="21"/>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444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shd w:val="clear" w:color="auto" w:fill="C7DAF1" w:themeFill="text2" w:themeFillTint="32"/>
                  </w:pPr>
                  <w:r>
                    <w:rPr>
                      <w:rFonts w:hint="eastAsia"/>
                    </w:rPr>
                    <w:t>主要的风险或机遇描述</w:t>
                  </w:r>
                </w:p>
              </w:tc>
              <w:tc>
                <w:tcPr>
                  <w:tcW w:w="4448"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4448"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4448"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7" w:type="dxa"/>
                </w:tcPr>
                <w:p>
                  <w:pPr>
                    <w:shd w:val="clear" w:color="auto" w:fill="C7DAF1" w:themeFill="text2" w:themeFillTint="32"/>
                  </w:pPr>
                </w:p>
              </w:tc>
              <w:tc>
                <w:tcPr>
                  <w:tcW w:w="4448"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shd w:val="clear" w:color="auto" w:fill="C7DAF1" w:themeFill="text2" w:themeFillTint="32"/>
                  </w:pPr>
                </w:p>
              </w:tc>
              <w:tc>
                <w:tcPr>
                  <w:tcW w:w="4448"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eastAsia="zh-CN"/>
                    </w:rPr>
                    <w:t>项目成果验收合格率100%</w:t>
                  </w:r>
                </w:p>
              </w:tc>
              <w:tc>
                <w:tcPr>
                  <w:tcW w:w="3136"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GB" w:eastAsia="zh-CN"/>
                    </w:rPr>
                    <w:t>项目合格数量</w:t>
                  </w:r>
                  <w:r>
                    <w:rPr>
                      <w:rFonts w:hint="eastAsia" w:ascii="宋体" w:hAnsi="宋体" w:eastAsia="宋体" w:cs="Times New Roman"/>
                      <w:lang w:val="en-US" w:eastAsia="zh-CN"/>
                    </w:rPr>
                    <w:t>/项目总数量</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lang w:eastAsia="zh-CN"/>
                    </w:rPr>
                    <w:t>综合管理部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eastAsia="zh-CN"/>
                    </w:rPr>
                    <w:t>顾客满意率≥95%</w:t>
                  </w:r>
                </w:p>
              </w:tc>
              <w:tc>
                <w:tcPr>
                  <w:tcW w:w="3136"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eastAsia="zh-CN"/>
                    </w:rPr>
                    <w:t>顾客满意数量</w:t>
                  </w:r>
                  <w:r>
                    <w:rPr>
                      <w:rFonts w:hint="eastAsia" w:ascii="宋体" w:hAnsi="宋体" w:eastAsia="宋体" w:cs="Times New Roman"/>
                      <w:lang w:val="en-US" w:eastAsia="zh-CN"/>
                    </w:rPr>
                    <w:t>/顾客总数量</w:t>
                  </w:r>
                </w:p>
              </w:tc>
              <w:tc>
                <w:tcPr>
                  <w:tcW w:w="1350"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eastAsia="zh-CN"/>
                    </w:rPr>
                    <w:t>项目部</w:t>
                  </w:r>
                </w:p>
              </w:tc>
              <w:tc>
                <w:tcPr>
                  <w:tcW w:w="1774"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eastAsia="zh-CN"/>
                    </w:rPr>
                    <w:t>9</w:t>
                  </w:r>
                  <w:r>
                    <w:rPr>
                      <w:rFonts w:hint="eastAsia" w:ascii="宋体" w:hAnsi="宋体" w:eastAsia="宋体" w:cs="Times New Roman"/>
                      <w:lang w:val="en-US" w:eastAsia="zh-CN"/>
                    </w:rPr>
                    <w:t>7</w:t>
                  </w:r>
                  <w:r>
                    <w:rPr>
                      <w:rFonts w:hint="eastAsia" w:ascii="宋体" w:hAnsi="宋体"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eastAsia="宋体"/>
                <w:highlight w:val="none"/>
                <w:lang w:eastAsia="zh-CN"/>
              </w:rPr>
            </w:pPr>
            <w:r>
              <w:rPr>
                <w:rFonts w:hint="eastAsia"/>
                <w:highlight w:val="none"/>
                <w:lang w:eastAsia="zh-CN"/>
              </w:rPr>
              <w:t>建筑面积500平方米；生产车间0个；库房0个；实验室0个；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（电脑、打印机、图像编辑计算机、信息处理软件、卫星系统接收机、无人飞行器、空调、办公桌等设施）</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w:t>
            </w:r>
            <w:r>
              <w:rPr>
                <w:rFonts w:hint="eastAsia"/>
                <w:highlight w:val="none"/>
                <w:u w:val="single"/>
                <w:lang w:eastAsia="zh-CN"/>
              </w:rPr>
              <w:t>GPS接收机</w:t>
            </w:r>
            <w:r>
              <w:rPr>
                <w:rFonts w:hint="eastAsia"/>
                <w:highlight w:val="none"/>
                <w:u w:val="single"/>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63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tcPr>
                <w:p>
                  <w:pPr>
                    <w:shd w:val="clear" w:color="auto" w:fill="C7DAF1" w:themeFill="text2" w:themeFillTint="32"/>
                    <w:jc w:val="left"/>
                  </w:pPr>
                  <w:r>
                    <w:rPr>
                      <w:rFonts w:hint="eastAsia"/>
                    </w:rPr>
                    <w:t>产品/服务名称</w:t>
                  </w:r>
                </w:p>
              </w:tc>
              <w:tc>
                <w:tcPr>
                  <w:tcW w:w="263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tcPr>
                <w:p>
                  <w:pPr>
                    <w:shd w:val="clear" w:color="auto" w:fill="C7DAF1" w:themeFill="text2" w:themeFillTint="32"/>
                    <w:jc w:val="left"/>
                  </w:pPr>
                  <w:r>
                    <w:rPr>
                      <w:rFonts w:hint="eastAsia"/>
                    </w:rPr>
                    <w:t>资质范围内的测绘服务</w:t>
                  </w:r>
                </w:p>
              </w:tc>
              <w:tc>
                <w:tcPr>
                  <w:tcW w:w="2630" w:type="dxa"/>
                </w:tcPr>
                <w:p>
                  <w:pPr>
                    <w:shd w:val="clear" w:color="auto" w:fill="C7DAF1" w:themeFill="text2" w:themeFillTint="32"/>
                    <w:jc w:val="left"/>
                  </w:pPr>
                  <w:r>
                    <w:rPr>
                      <w:rFonts w:hint="eastAsia" w:ascii="Times New Roman" w:hAnsi="Times New Roman" w:eastAsia="宋体" w:cs="Times New Roman"/>
                      <w:bCs w:val="0"/>
                      <w:spacing w:val="0"/>
                      <w:kern w:val="2"/>
                      <w:sz w:val="21"/>
                      <w:szCs w:val="21"/>
                      <w:lang w:val="en-US" w:eastAsia="zh-CN" w:bidi="ar-SA"/>
                    </w:rPr>
                    <w:t>测绘服务过程</w:t>
                  </w:r>
                </w:p>
              </w:tc>
              <w:tc>
                <w:tcPr>
                  <w:tcW w:w="3265" w:type="dxa"/>
                </w:tcPr>
                <w:p>
                  <w:pPr>
                    <w:shd w:val="clear" w:color="auto" w:fill="C7DAF1" w:themeFill="text2" w:themeFillTint="32"/>
                    <w:jc w:val="left"/>
                  </w:pPr>
                  <w:r>
                    <w:rPr>
                      <w:rFonts w:hint="eastAsia"/>
                    </w:rPr>
                    <w:t>测绘人员能力资质、测绘过程的监控和记录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tcPr>
                <w:p>
                  <w:pPr>
                    <w:shd w:val="clear" w:color="auto" w:fill="C7DAF1" w:themeFill="text2" w:themeFillTint="32"/>
                    <w:jc w:val="left"/>
                  </w:pPr>
                </w:p>
              </w:tc>
              <w:tc>
                <w:tcPr>
                  <w:tcW w:w="263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tcPr>
                <w:p>
                  <w:pPr>
                    <w:shd w:val="clear" w:color="auto" w:fill="C7DAF1" w:themeFill="text2" w:themeFillTint="32"/>
                    <w:jc w:val="left"/>
                  </w:pPr>
                </w:p>
              </w:tc>
              <w:tc>
                <w:tcPr>
                  <w:tcW w:w="263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bCs w:val="0"/>
                <w:spacing w:val="0"/>
                <w:kern w:val="2"/>
                <w:sz w:val="21"/>
                <w:szCs w:val="21"/>
                <w:lang w:val="en-US" w:eastAsia="zh-CN" w:bidi="ar-SA"/>
              </w:rPr>
              <w:t>测绘服务过程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w:t>
            </w:r>
            <w:r>
              <w:rPr>
                <w:rFonts w:hint="eastAsia"/>
              </w:rPr>
              <w:t>022年2月25日-26日实施了质量管理体系内部审核，对质量管理体系的符合性和有效性进行了审核。内审发现的项不符合在本次审核前已完成整改。在公司内完成的这些审核是可信的。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最高管理者制定了文件化的管理体系方针：预防污染</w:t>
            </w:r>
            <w:r>
              <w:rPr>
                <w:rFonts w:hint="eastAsia"/>
                <w:lang w:eastAsia="zh-CN"/>
              </w:rPr>
              <w:t>、</w:t>
            </w:r>
            <w:r>
              <w:rPr>
                <w:rFonts w:hint="eastAsia"/>
              </w:rPr>
              <w:t>保护生态环境</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44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pPr>
                    <w:shd w:val="clear" w:color="auto" w:fill="EBF1DE" w:themeFill="accent3" w:themeFillTint="32"/>
                  </w:pPr>
                  <w:r>
                    <w:rPr>
                      <w:rFonts w:hint="eastAsia"/>
                    </w:rPr>
                    <w:t>主要的风险或机遇描述</w:t>
                  </w:r>
                </w:p>
              </w:tc>
              <w:tc>
                <w:tcPr>
                  <w:tcW w:w="4433"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4433"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4433"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val="en-US" w:eastAsia="zh-C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7"/>
              <w:gridCol w:w="22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7"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22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7" w:type="dxa"/>
                  <w:shd w:val="clear" w:color="auto" w:fill="auto"/>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固体废弃物分类有效处理率100%</w:t>
                  </w:r>
                </w:p>
              </w:tc>
              <w:tc>
                <w:tcPr>
                  <w:tcW w:w="2220" w:type="dxa"/>
                  <w:shd w:val="clear" w:color="auto" w:fill="auto"/>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cs="Times New Roman"/>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综合管理部</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7" w:type="dxa"/>
                  <w:shd w:val="clear" w:color="auto" w:fill="auto"/>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火灾事故为0</w:t>
                  </w:r>
                </w:p>
              </w:tc>
              <w:tc>
                <w:tcPr>
                  <w:tcW w:w="2220"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cs="Times New Roman"/>
                      <w:lang w:val="en-US" w:eastAsia="zh-CN"/>
                    </w:rPr>
                    <w:t>管理方案、应急演练</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综合管理部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7" w:type="dxa"/>
                  <w:shd w:val="clear" w:color="auto" w:fill="auto"/>
                </w:tcPr>
                <w:p>
                  <w:pPr>
                    <w:shd w:val="clear" w:color="auto" w:fill="EBF1DE" w:themeFill="accent3" w:themeFillTint="32"/>
                  </w:pPr>
                </w:p>
              </w:tc>
              <w:tc>
                <w:tcPr>
                  <w:tcW w:w="2220"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7" w:type="dxa"/>
                  <w:shd w:val="clear" w:color="auto" w:fill="auto"/>
                </w:tcPr>
                <w:p>
                  <w:pPr>
                    <w:shd w:val="clear" w:color="auto" w:fill="EBF1DE" w:themeFill="accent3" w:themeFillTint="32"/>
                  </w:pPr>
                </w:p>
              </w:tc>
              <w:tc>
                <w:tcPr>
                  <w:tcW w:w="2220"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7" w:type="dxa"/>
                  <w:shd w:val="clear" w:color="auto" w:fill="auto"/>
                </w:tcPr>
                <w:p>
                  <w:pPr>
                    <w:shd w:val="clear" w:color="auto" w:fill="EBF1DE" w:themeFill="accent3" w:themeFillTint="32"/>
                  </w:pPr>
                </w:p>
              </w:tc>
              <w:tc>
                <w:tcPr>
                  <w:tcW w:w="2220"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eastAsia="宋体"/>
                <w:highlight w:val="none"/>
                <w:lang w:eastAsia="zh-CN"/>
              </w:rPr>
            </w:pPr>
            <w:r>
              <w:rPr>
                <w:rFonts w:hint="eastAsia"/>
                <w:highlight w:val="none"/>
                <w:lang w:eastAsia="zh-CN"/>
              </w:rPr>
              <w:t>建筑面积500平方米；生产车间0个；库房0个；实验室0个；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（电脑、打印机、图像编辑计算机、信息处理软件、卫星系统接收机、无人飞行器、空调、办公桌等设施）</w:t>
            </w:r>
          </w:p>
          <w:p>
            <w:pPr>
              <w:shd w:val="clear" w:color="auto" w:fill="EBF1DE" w:themeFill="accent3" w:themeFillTint="32"/>
              <w:rPr>
                <w:highlight w:val="none"/>
                <w:u w:val="single"/>
              </w:rPr>
            </w:pPr>
            <w:r>
              <w:rPr>
                <w:rFonts w:hint="eastAsia"/>
                <w:highlight w:val="none"/>
              </w:rPr>
              <w:t>主要环保设备有：</w:t>
            </w:r>
            <w:r>
              <w:rPr>
                <w:rFonts w:hint="eastAsia"/>
                <w:highlight w:val="none"/>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2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5220" w:type="dxa"/>
                </w:tcPr>
                <w:p>
                  <w:pPr>
                    <w:shd w:val="clear" w:color="auto" w:fill="EBF1DE" w:themeFill="accent3" w:themeFillTint="32"/>
                    <w:jc w:val="left"/>
                  </w:pPr>
                  <w:r>
                    <w:rPr>
                      <w:rFonts w:hint="eastAsia"/>
                    </w:rPr>
                    <w:t>控制措施</w:t>
                  </w:r>
                </w:p>
              </w:tc>
              <w:tc>
                <w:tcPr>
                  <w:tcW w:w="1710"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5220"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1710" w:type="dxa"/>
                  <w:vAlign w:val="top"/>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EBF1DE" w:themeFill="accent3" w:themeFillTint="32"/>
                    <w:jc w:val="left"/>
                  </w:pPr>
                  <w:r>
                    <w:rPr>
                      <w:rFonts w:hint="eastAsia"/>
                    </w:rPr>
                    <w:t>粉尘排放</w:t>
                  </w:r>
                </w:p>
              </w:tc>
              <w:tc>
                <w:tcPr>
                  <w:tcW w:w="5220" w:type="dxa"/>
                  <w:vAlign w:val="top"/>
                </w:tcPr>
                <w:p>
                  <w:pPr>
                    <w:shd w:val="clear" w:color="auto" w:fill="EBF1DE" w:themeFill="accent3" w:themeFillTint="32"/>
                    <w:jc w:val="left"/>
                  </w:pPr>
                </w:p>
              </w:tc>
              <w:tc>
                <w:tcPr>
                  <w:tcW w:w="1710"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5220"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1710" w:type="dxa"/>
                  <w:vAlign w:val="top"/>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5220" w:type="dxa"/>
                </w:tcPr>
                <w:p>
                  <w:pPr>
                    <w:shd w:val="clear" w:color="auto" w:fill="EBF1DE" w:themeFill="accent3" w:themeFillTint="32"/>
                    <w:jc w:val="left"/>
                  </w:pPr>
                </w:p>
              </w:tc>
              <w:tc>
                <w:tcPr>
                  <w:tcW w:w="1710"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于2021年12月25日进行了的演练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lang w:eastAsia="zh-CN"/>
              </w:rPr>
              <w:t>定期（每年）：2022年2月24日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w:t>
            </w:r>
            <w:r>
              <w:rPr>
                <w:rFonts w:hint="eastAsia"/>
              </w:rPr>
              <w:t>022年2月25日-26日实施了环境管理体系内部审核，对环境管理体系的符合性和有效性进行了审核。内审发现的项不符合在本次审核前已完成整改。在公司内完成的这些审核是可信的。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bookmarkStart w:id="34" w:name="_GoBack"/>
            <w:bookmarkEnd w:id="34"/>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最高管理者制定了文件化的职业健康安全管理体系方针：遵守法规</w:t>
            </w:r>
            <w:r>
              <w:rPr>
                <w:rFonts w:hint="eastAsia"/>
                <w:lang w:eastAsia="zh-CN"/>
              </w:rPr>
              <w:t>、</w:t>
            </w:r>
            <w:r>
              <w:rPr>
                <w:rFonts w:hint="eastAsia"/>
              </w:rPr>
              <w:t>保障健康安全</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综合管理部</w:t>
            </w:r>
          </w:p>
          <w:p>
            <w:pPr>
              <w:rPr>
                <w:rFonts w:hint="eastAsia" w:eastAsia="宋体"/>
                <w:lang w:eastAsia="zh-CN"/>
              </w:rPr>
            </w:pPr>
            <w:r>
              <w:rPr>
                <w:rFonts w:hint="eastAsia"/>
              </w:rPr>
              <w:t>安全的主管部门是——</w:t>
            </w:r>
            <w:r>
              <w:rPr>
                <w:rFonts w:hint="eastAsia"/>
                <w:lang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440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Pr>
                <w:p>
                  <w:r>
                    <w:rPr>
                      <w:rFonts w:hint="eastAsia"/>
                    </w:rPr>
                    <w:t>主要的风险或机遇描述</w:t>
                  </w:r>
                </w:p>
              </w:tc>
              <w:tc>
                <w:tcPr>
                  <w:tcW w:w="4403"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2"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p>
              </w:tc>
              <w:tc>
                <w:tcPr>
                  <w:tcW w:w="440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40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2"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意外伤害</w:t>
                  </w:r>
                </w:p>
              </w:tc>
              <w:tc>
                <w:tcPr>
                  <w:tcW w:w="440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Pr>
                <w:p/>
              </w:tc>
              <w:tc>
                <w:tcPr>
                  <w:tcW w:w="4403"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火灾事故为0</w:t>
                  </w:r>
                </w:p>
              </w:tc>
              <w:tc>
                <w:tcPr>
                  <w:tcW w:w="3136"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通过管理方案和预案措施、应急演练进行管理</w:t>
                  </w:r>
                </w:p>
              </w:tc>
              <w:tc>
                <w:tcPr>
                  <w:tcW w:w="1350"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综合管理部</w:t>
                  </w:r>
                </w:p>
              </w:tc>
              <w:tc>
                <w:tcPr>
                  <w:tcW w:w="1774"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轻伤事故每年≦</w:t>
                  </w:r>
                  <w:r>
                    <w:rPr>
                      <w:rFonts w:hint="eastAsia" w:ascii="Times New Roman" w:hAnsi="Times New Roman" w:eastAsia="宋体" w:cs="Times New Roman"/>
                      <w:lang w:val="en-US" w:eastAsia="zh-CN"/>
                    </w:rPr>
                    <w:t>3次</w:t>
                  </w:r>
                </w:p>
              </w:tc>
              <w:tc>
                <w:tcPr>
                  <w:tcW w:w="3136"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通过管理方案和预案措施、应急演练进行管理</w:t>
                  </w:r>
                </w:p>
              </w:tc>
              <w:tc>
                <w:tcPr>
                  <w:tcW w:w="1350"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项目部</w:t>
                  </w:r>
                </w:p>
              </w:tc>
              <w:tc>
                <w:tcPr>
                  <w:tcW w:w="1774"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rFonts w:hint="eastAsia" w:eastAsia="宋体"/>
                <w:highlight w:val="none"/>
                <w:lang w:eastAsia="zh-CN"/>
              </w:rPr>
            </w:pPr>
            <w:r>
              <w:rPr>
                <w:rFonts w:hint="eastAsia"/>
                <w:highlight w:val="none"/>
                <w:lang w:eastAsia="zh-CN"/>
              </w:rPr>
              <w:t>建筑面积500平方米；生产车间0个；库房0个；实验室0个；</w:t>
            </w:r>
          </w:p>
          <w:p>
            <w:pPr>
              <w:rPr>
                <w:highlight w:val="none"/>
                <w:u w:val="single"/>
              </w:rPr>
            </w:pPr>
            <w:r>
              <w:rPr>
                <w:rFonts w:hint="eastAsia"/>
                <w:highlight w:val="none"/>
              </w:rPr>
              <w:t>主要生产设备有：</w:t>
            </w:r>
            <w:r>
              <w:rPr>
                <w:rFonts w:hint="eastAsia"/>
                <w:highlight w:val="none"/>
                <w:u w:val="single"/>
              </w:rPr>
              <w:t>（电脑、打印机、图像编辑计算机、信息处理软件、卫星系统接收机、无人飞行器、空调、办公桌等设施）</w:t>
            </w:r>
          </w:p>
          <w:p>
            <w:pPr>
              <w:rPr>
                <w:highlight w:val="none"/>
              </w:rPr>
            </w:pPr>
            <w:r>
              <w:rPr>
                <w:rFonts w:hint="eastAsia"/>
                <w:highlight w:val="none"/>
              </w:rPr>
              <w:t>主要安全装置有：</w:t>
            </w:r>
          </w:p>
          <w:p>
            <w:pPr>
              <w:rPr>
                <w:highlight w:val="none"/>
              </w:rPr>
            </w:pPr>
            <w:r>
              <w:rPr>
                <w:rFonts w:hint="eastAsia" w:ascii="Wingdings" w:hAnsi="Wingdings"/>
                <w:highlight w:val="none"/>
                <w:lang w:eastAsia="zh-CN"/>
              </w:rPr>
              <w:t>□</w:t>
            </w:r>
            <w:r>
              <w:rPr>
                <w:rFonts w:hint="eastAsia"/>
                <w:highlight w:val="none"/>
              </w:rPr>
              <w:t>急停按钮</w:t>
            </w:r>
            <w:r>
              <w:rPr>
                <w:rFonts w:hint="eastAsia" w:ascii="Wingdings" w:hAnsi="Wingdings"/>
                <w:highlight w:val="none"/>
                <w:lang w:eastAsia="zh-CN"/>
              </w:rPr>
              <w:t>□</w:t>
            </w:r>
            <w:r>
              <w:rPr>
                <w:rFonts w:hint="eastAsia"/>
                <w:highlight w:val="none"/>
              </w:rPr>
              <w:t>光栅</w:t>
            </w:r>
            <w:r>
              <w:rPr>
                <w:rFonts w:hint="eastAsia" w:ascii="Wingdings" w:hAnsi="Wingdings"/>
                <w:highlight w:val="none"/>
                <w:lang w:eastAsia="zh-CN"/>
              </w:rPr>
              <w:t>□</w:t>
            </w:r>
            <w:r>
              <w:rPr>
                <w:rFonts w:hint="eastAsia"/>
                <w:highlight w:val="none"/>
              </w:rPr>
              <w:t>联锁装置</w:t>
            </w:r>
            <w:r>
              <w:rPr>
                <w:rFonts w:hint="eastAsia" w:ascii="Wingdings" w:hAnsi="Wingdings"/>
                <w:highlight w:val="none"/>
                <w:lang w:eastAsia="zh-CN"/>
              </w:rPr>
              <w:t>□</w:t>
            </w:r>
            <w:r>
              <w:rPr>
                <w:rFonts w:hint="eastAsia"/>
                <w:highlight w:val="none"/>
              </w:rPr>
              <w:t>漏电开关</w:t>
            </w:r>
            <w:r>
              <w:rPr>
                <w:rFonts w:hint="eastAsia" w:ascii="Wingdings" w:hAnsi="Wingdings"/>
                <w:highlight w:val="none"/>
                <w:lang w:eastAsia="zh-CN"/>
              </w:rPr>
              <w:t>□</w:t>
            </w:r>
            <w:r>
              <w:rPr>
                <w:rFonts w:hint="eastAsia"/>
                <w:highlight w:val="none"/>
              </w:rPr>
              <w:t>报警系统</w:t>
            </w:r>
            <w:r>
              <w:rPr>
                <w:rFonts w:hint="eastAsia" w:ascii="Wingdings" w:hAnsi="Wingdings"/>
                <w:highlight w:val="none"/>
                <w:lang w:eastAsia="zh-CN"/>
              </w:rPr>
              <w:t>□</w:t>
            </w:r>
            <w:r>
              <w:rPr>
                <w:rFonts w:hint="eastAsia"/>
                <w:highlight w:val="none"/>
              </w:rPr>
              <w:t>消防系统</w:t>
            </w:r>
            <w:r>
              <w:rPr>
                <w:rFonts w:hint="eastAsia" w:ascii="Wingdings" w:hAnsi="Wingdings"/>
                <w:highlight w:val="none"/>
                <w:lang w:eastAsia="zh-CN"/>
              </w:rPr>
              <w:t>☑</w:t>
            </w:r>
            <w:r>
              <w:rPr>
                <w:rFonts w:hint="eastAsia"/>
                <w:highlight w:val="none"/>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pPr>
                  <w:r>
                    <w:rPr>
                      <w:rFonts w:hint="eastAsia"/>
                    </w:rPr>
                    <w:t>制定管理方案，应急预案并演练</w:t>
                  </w:r>
                </w:p>
              </w:tc>
              <w:tc>
                <w:tcPr>
                  <w:tcW w:w="2205" w:type="dxa"/>
                  <w:vAlign w:val="top"/>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于2021年12月25日进行了的演练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lang w:eastAsia="zh-CN"/>
              </w:rPr>
              <w:t>定期（每年）：2022年2月24日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2月25日-26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784F9E"/>
    <w:rsid w:val="00EF16FF"/>
    <w:rsid w:val="0107599B"/>
    <w:rsid w:val="01536B74"/>
    <w:rsid w:val="01FA5283"/>
    <w:rsid w:val="02312548"/>
    <w:rsid w:val="029F66CE"/>
    <w:rsid w:val="02FB064D"/>
    <w:rsid w:val="048473D7"/>
    <w:rsid w:val="06093262"/>
    <w:rsid w:val="06A20FC1"/>
    <w:rsid w:val="074C3905"/>
    <w:rsid w:val="08CF1E16"/>
    <w:rsid w:val="093A0900"/>
    <w:rsid w:val="097D358F"/>
    <w:rsid w:val="0B3B4E66"/>
    <w:rsid w:val="0B3D05CB"/>
    <w:rsid w:val="0B415214"/>
    <w:rsid w:val="0D56416E"/>
    <w:rsid w:val="0FC14BAE"/>
    <w:rsid w:val="1021564D"/>
    <w:rsid w:val="10BE540E"/>
    <w:rsid w:val="11776C44"/>
    <w:rsid w:val="11912948"/>
    <w:rsid w:val="11927A12"/>
    <w:rsid w:val="11A118DF"/>
    <w:rsid w:val="11EB7E62"/>
    <w:rsid w:val="13566748"/>
    <w:rsid w:val="14DC661C"/>
    <w:rsid w:val="1534493A"/>
    <w:rsid w:val="153E4116"/>
    <w:rsid w:val="15B7753C"/>
    <w:rsid w:val="17C57C22"/>
    <w:rsid w:val="19037FE5"/>
    <w:rsid w:val="19B43CA4"/>
    <w:rsid w:val="19BE1FEF"/>
    <w:rsid w:val="1B974B63"/>
    <w:rsid w:val="1C5A58CD"/>
    <w:rsid w:val="1E3B5B2B"/>
    <w:rsid w:val="1F87469B"/>
    <w:rsid w:val="20760E0A"/>
    <w:rsid w:val="211269AE"/>
    <w:rsid w:val="21236B88"/>
    <w:rsid w:val="21F161E4"/>
    <w:rsid w:val="228E63B8"/>
    <w:rsid w:val="2296256C"/>
    <w:rsid w:val="234813CA"/>
    <w:rsid w:val="23CB3DBC"/>
    <w:rsid w:val="24401886"/>
    <w:rsid w:val="252E0198"/>
    <w:rsid w:val="254E25E8"/>
    <w:rsid w:val="25657932"/>
    <w:rsid w:val="25CA582B"/>
    <w:rsid w:val="26497436"/>
    <w:rsid w:val="26A76454"/>
    <w:rsid w:val="275C2DD3"/>
    <w:rsid w:val="27915427"/>
    <w:rsid w:val="27CD50B2"/>
    <w:rsid w:val="29045516"/>
    <w:rsid w:val="2A1046A7"/>
    <w:rsid w:val="2AFB68BF"/>
    <w:rsid w:val="2CF27769"/>
    <w:rsid w:val="2D127F2F"/>
    <w:rsid w:val="2DA21723"/>
    <w:rsid w:val="2DED6716"/>
    <w:rsid w:val="2EEE0605"/>
    <w:rsid w:val="2F726A97"/>
    <w:rsid w:val="2FC71915"/>
    <w:rsid w:val="31BB32A6"/>
    <w:rsid w:val="32BB5035"/>
    <w:rsid w:val="33462B51"/>
    <w:rsid w:val="34FF1F6A"/>
    <w:rsid w:val="35FC3A03"/>
    <w:rsid w:val="36DF7544"/>
    <w:rsid w:val="38DE5455"/>
    <w:rsid w:val="3992257F"/>
    <w:rsid w:val="3A0329B6"/>
    <w:rsid w:val="3A4F1468"/>
    <w:rsid w:val="3B1B329B"/>
    <w:rsid w:val="3CD81175"/>
    <w:rsid w:val="3D4C01F7"/>
    <w:rsid w:val="3D8C45B6"/>
    <w:rsid w:val="3DAB63D2"/>
    <w:rsid w:val="3E2C64D5"/>
    <w:rsid w:val="3EEC4C1A"/>
    <w:rsid w:val="3FED72D4"/>
    <w:rsid w:val="420857CA"/>
    <w:rsid w:val="42870EF4"/>
    <w:rsid w:val="44A9566A"/>
    <w:rsid w:val="44F3240C"/>
    <w:rsid w:val="45A9356A"/>
    <w:rsid w:val="470526C6"/>
    <w:rsid w:val="478C6C4A"/>
    <w:rsid w:val="4B067B83"/>
    <w:rsid w:val="4BB01057"/>
    <w:rsid w:val="4C9E7DEF"/>
    <w:rsid w:val="4D154651"/>
    <w:rsid w:val="4D3F2693"/>
    <w:rsid w:val="4DC4528E"/>
    <w:rsid w:val="4E9B5FEF"/>
    <w:rsid w:val="4EA053B3"/>
    <w:rsid w:val="4F0D65D4"/>
    <w:rsid w:val="4F714FB1"/>
    <w:rsid w:val="4F794D58"/>
    <w:rsid w:val="50CF4020"/>
    <w:rsid w:val="50D476A7"/>
    <w:rsid w:val="51C34283"/>
    <w:rsid w:val="5322283B"/>
    <w:rsid w:val="54095938"/>
    <w:rsid w:val="545C3B2A"/>
    <w:rsid w:val="550D6769"/>
    <w:rsid w:val="559A74FE"/>
    <w:rsid w:val="55AA2C3A"/>
    <w:rsid w:val="562D6E1E"/>
    <w:rsid w:val="574F3E1A"/>
    <w:rsid w:val="57EC4000"/>
    <w:rsid w:val="57F77222"/>
    <w:rsid w:val="58F22CAF"/>
    <w:rsid w:val="5A9164F8"/>
    <w:rsid w:val="5AFF69D3"/>
    <w:rsid w:val="5D850596"/>
    <w:rsid w:val="5E192A8C"/>
    <w:rsid w:val="5F2E5FE3"/>
    <w:rsid w:val="5F55367B"/>
    <w:rsid w:val="5F8E3006"/>
    <w:rsid w:val="60363A23"/>
    <w:rsid w:val="613C7EFA"/>
    <w:rsid w:val="61DA0784"/>
    <w:rsid w:val="61F64983"/>
    <w:rsid w:val="62647F72"/>
    <w:rsid w:val="62F13310"/>
    <w:rsid w:val="643F1A79"/>
    <w:rsid w:val="644F69CA"/>
    <w:rsid w:val="645835D9"/>
    <w:rsid w:val="64790728"/>
    <w:rsid w:val="658D41EB"/>
    <w:rsid w:val="65D5265C"/>
    <w:rsid w:val="65EC2FED"/>
    <w:rsid w:val="67AF6668"/>
    <w:rsid w:val="6A7C1691"/>
    <w:rsid w:val="6AAE1477"/>
    <w:rsid w:val="6AD20B92"/>
    <w:rsid w:val="6B3233DF"/>
    <w:rsid w:val="6C313697"/>
    <w:rsid w:val="6CE54BAD"/>
    <w:rsid w:val="6D526662"/>
    <w:rsid w:val="6E7C0742"/>
    <w:rsid w:val="6FE726E0"/>
    <w:rsid w:val="70A84617"/>
    <w:rsid w:val="71E53AF6"/>
    <w:rsid w:val="73B452D9"/>
    <w:rsid w:val="74B825D9"/>
    <w:rsid w:val="752962B3"/>
    <w:rsid w:val="75322452"/>
    <w:rsid w:val="75DA7E51"/>
    <w:rsid w:val="764E49A3"/>
    <w:rsid w:val="76AA2A57"/>
    <w:rsid w:val="7A0A2FC0"/>
    <w:rsid w:val="7A15284A"/>
    <w:rsid w:val="7ADF7479"/>
    <w:rsid w:val="7AFE673E"/>
    <w:rsid w:val="7B601EA8"/>
    <w:rsid w:val="7BBC3528"/>
    <w:rsid w:val="7C4E0D5F"/>
    <w:rsid w:val="7DBD4D8A"/>
    <w:rsid w:val="7F5925CA"/>
    <w:rsid w:val="7FAF2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2022-05-04T02:22:56Z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