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rPr>
        <w:t xml:space="preserve">                                                </w:t>
      </w:r>
      <w:bookmarkStart w:id="0" w:name="合同编号"/>
      <w:r>
        <w:rPr>
          <w:szCs w:val="44"/>
        </w:rPr>
        <w:t>0640-2019-Q</w:t>
      </w:r>
      <w:bookmarkEnd w:id="0"/>
    </w:p>
    <w:p>
      <w:pPr>
        <w:snapToGrid w:val="0"/>
        <w:spacing w:afterLines="30"/>
        <w:jc w:val="both"/>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重庆杰鑫光电科技有限公司</w:t>
      </w:r>
      <w:bookmarkEnd w:id="1"/>
    </w:p>
    <w:p>
      <w:pPr>
        <w:snapToGrid w:val="0"/>
        <w:spacing w:after="94" w:afterLines="30"/>
        <w:rPr>
          <w:rFonts w:ascii="楷体" w:hAnsi="楷体" w:eastAsia="楷体"/>
          <w:b/>
          <w:color w:val="000000" w:themeColor="text1"/>
          <w:sz w:val="32"/>
          <w:szCs w:val="32"/>
          <w:u w:val="single"/>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sz w:val="18"/>
                <w:szCs w:val="18"/>
              </w:rPr>
            </w:pPr>
          </w:p>
        </w:tc>
        <w:tc>
          <w:tcPr>
            <w:tcW w:w="992" w:type="dxa"/>
            <w:vAlign w:val="center"/>
          </w:tcPr>
          <w:p>
            <w:pPr>
              <w:spacing w:line="240" w:lineRule="exact"/>
              <w:rPr>
                <w:sz w:val="18"/>
                <w:szCs w:val="18"/>
              </w:rPr>
            </w:pPr>
          </w:p>
        </w:tc>
        <w:tc>
          <w:tcPr>
            <w:tcW w:w="1216" w:type="dxa"/>
            <w:vAlign w:val="center"/>
          </w:tcPr>
          <w:p>
            <w:pPr>
              <w:spacing w:line="240" w:lineRule="exact"/>
              <w:jc w:val="center"/>
              <w:rPr>
                <w:sz w:val="18"/>
                <w:szCs w:val="18"/>
              </w:rPr>
            </w:pPr>
          </w:p>
        </w:tc>
        <w:tc>
          <w:tcPr>
            <w:tcW w:w="3478" w:type="dxa"/>
            <w:gridSpan w:val="3"/>
          </w:tcPr>
          <w:p>
            <w:pPr>
              <w:spacing w:line="240" w:lineRule="exact"/>
              <w:rPr>
                <w:sz w:val="18"/>
                <w:szCs w:val="18"/>
              </w:rPr>
            </w:pPr>
          </w:p>
        </w:tc>
        <w:tc>
          <w:tcPr>
            <w:tcW w:w="2333" w:type="dxa"/>
            <w:gridSpan w:val="2"/>
            <w:vAlign w:val="center"/>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8.3</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重庆杰鑫光电科技有限公司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重庆市北部新区栖霞路18号10幢1单元6-5</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重庆市北部新区金渝大道89号4栋4-1</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史常林</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023-81212299</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陈志立</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史常林</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电子监控设备、照明设备、光伏产品、标牌标识、护栏的销售</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29.12.00</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2019-06-01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8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8511"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综合办</w:t>
            </w:r>
          </w:p>
        </w:tc>
        <w:tc>
          <w:tcPr>
            <w:tcW w:w="8511"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业务</w:t>
            </w:r>
            <w:r>
              <w:rPr>
                <w:rFonts w:hint="eastAsia" w:ascii="宋体" w:hAnsi="宋体"/>
                <w:b/>
                <w:color w:val="000000" w:themeColor="text1"/>
                <w:sz w:val="20"/>
                <w:szCs w:val="20"/>
              </w:rPr>
              <w:t>部</w:t>
            </w:r>
          </w:p>
        </w:tc>
        <w:tc>
          <w:tcPr>
            <w:tcW w:w="8511"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jc w:val="center"/>
              <w:rPr>
                <w:rFonts w:ascii="宋体" w:hAnsi="宋体"/>
                <w:b/>
                <w:color w:val="000000" w:themeColor="text1"/>
                <w:sz w:val="20"/>
                <w:szCs w:val="20"/>
              </w:rPr>
            </w:pPr>
          </w:p>
        </w:tc>
        <w:tc>
          <w:tcPr>
            <w:tcW w:w="8511"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jc w:val="center"/>
              <w:rPr>
                <w:rFonts w:ascii="宋体" w:hAnsi="宋体"/>
                <w:b/>
                <w:color w:val="000000" w:themeColor="text1"/>
                <w:sz w:val="20"/>
                <w:szCs w:val="20"/>
              </w:rPr>
            </w:pPr>
          </w:p>
        </w:tc>
        <w:tc>
          <w:tcPr>
            <w:tcW w:w="8511"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ascii="宋体" w:hAnsi="宋体"/>
                <w:b/>
                <w:color w:val="000000" w:themeColor="text1"/>
                <w:szCs w:val="21"/>
              </w:rPr>
            </w:pPr>
          </w:p>
        </w:tc>
        <w:tc>
          <w:tcPr>
            <w:tcW w:w="8511"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30" w:type="dxa"/>
          </w:tcPr>
          <w:p>
            <w:pPr>
              <w:spacing w:line="0" w:lineRule="atLeast"/>
              <w:jc w:val="left"/>
              <w:rPr>
                <w:b/>
                <w:color w:val="FF0000"/>
                <w:sz w:val="20"/>
                <w:szCs w:val="20"/>
              </w:rPr>
            </w:pPr>
            <w:r>
              <w:rPr>
                <w:rFonts w:ascii="宋体" w:hAnsi="宋体"/>
                <w:b/>
                <w:color w:val="000000" w:themeColor="text1"/>
                <w:sz w:val="20"/>
                <w:szCs w:val="20"/>
              </w:rPr>
              <w:t>电子监控设备、照明设备、光伏产品、标牌标识、护栏的销售</w:t>
            </w:r>
          </w:p>
        </w:tc>
        <w:tc>
          <w:tcPr>
            <w:tcW w:w="2519" w:type="dxa"/>
          </w:tcPr>
          <w:p>
            <w:pPr>
              <w:rPr>
                <w:b/>
                <w:sz w:val="20"/>
                <w:szCs w:val="20"/>
              </w:rPr>
            </w:pPr>
          </w:p>
        </w:tc>
        <w:tc>
          <w:tcPr>
            <w:tcW w:w="1843" w:type="dxa"/>
          </w:tcPr>
          <w:p>
            <w:pPr>
              <w:rPr>
                <w:b/>
                <w:color w:val="000000" w:themeColor="text1"/>
                <w:sz w:val="20"/>
                <w:szCs w:val="20"/>
              </w:rPr>
            </w:pPr>
          </w:p>
        </w:tc>
        <w:tc>
          <w:tcPr>
            <w:tcW w:w="3543" w:type="dxa"/>
          </w:tcPr>
          <w:p>
            <w:pPr>
              <w:spacing w:line="0" w:lineRule="atLeast"/>
              <w:jc w:val="left"/>
              <w:rPr>
                <w:rFonts w:hint="default"/>
                <w:color w:val="000000" w:themeColor="text1"/>
                <w:sz w:val="20"/>
                <w:szCs w:val="20"/>
              </w:rPr>
            </w:pPr>
            <w:r>
              <w:rPr>
                <w:rFonts w:hint="eastAsia" w:ascii="宋体" w:hAnsi="宋体"/>
                <w:b/>
                <w:color w:val="000000" w:themeColor="text1"/>
                <w:sz w:val="20"/>
                <w:szCs w:val="20"/>
              </w:rPr>
              <w:t>合同法、产品质量法、交通部行业标准JT/T281—2007《高速公路波形梁钢护栏》</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《地名标志标识标牌》GB17733-2008等和合同技术协议</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rPr>
        <w:t>月</w:t>
      </w:r>
      <w:bookmarkStart w:id="17" w:name="OLE_LINK1"/>
      <w:r>
        <w:rPr>
          <w:rFonts w:hint="eastAsia"/>
          <w:b/>
          <w:color w:val="000000" w:themeColor="text1"/>
          <w:spacing w:val="-10"/>
          <w:szCs w:val="21"/>
        </w:rPr>
        <w:t>1日</w:t>
      </w:r>
      <w:bookmarkEnd w:id="1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400" w:lineRule="exact"/>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质量第一  用户至上  持续改进   服务周到</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420" w:firstLineChars="200"/>
              <w:rPr>
                <w:rFonts w:ascii="宋体" w:hAnsi="宋体"/>
                <w:color w:val="000000" w:themeColor="text1"/>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电子监控设备、照明设备、光伏产品、标牌标识、护栏的销售</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color w:val="000000" w:themeColor="text1"/>
                <w:szCs w:val="21"/>
                <w:lang w:eastAsia="zh-CN"/>
              </w:rPr>
              <w:t>销售过程</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销售过程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color w:val="000000" w:themeColor="text1"/>
              </w:rPr>
              <w:t>公司产品均按国家相关</w:t>
            </w:r>
            <w:r>
              <w:rPr>
                <w:rFonts w:hint="eastAsia" w:ascii="宋体" w:hAnsi="宋体"/>
                <w:color w:val="000000" w:themeColor="text1"/>
                <w:lang w:eastAsia="zh-CN"/>
              </w:rPr>
              <w:t>法律法规</w:t>
            </w:r>
            <w:r>
              <w:rPr>
                <w:rFonts w:hint="eastAsia" w:ascii="宋体" w:hAnsi="宋体"/>
                <w:color w:val="000000" w:themeColor="text1"/>
              </w:rPr>
              <w:t>以及客户要求进行</w:t>
            </w:r>
            <w:r>
              <w:rPr>
                <w:rFonts w:hint="eastAsia" w:ascii="宋体" w:hAnsi="宋体"/>
                <w:color w:val="000000" w:themeColor="text1"/>
                <w:lang w:eastAsia="zh-CN"/>
              </w:rPr>
              <w:t>销售</w:t>
            </w:r>
            <w:r>
              <w:rPr>
                <w:rFonts w:hint="eastAsia" w:ascii="宋体" w:hAnsi="宋体"/>
                <w:color w:val="000000" w:themeColor="text1"/>
              </w:rPr>
              <w:t>,</w:t>
            </w:r>
            <w:r>
              <w:rPr>
                <w:rFonts w:hint="eastAsia" w:ascii="宋体" w:hAnsi="宋体"/>
                <w:color w:val="000000" w:themeColor="text1"/>
                <w:lang w:eastAsia="zh-CN"/>
              </w:rPr>
              <w:t>整改销售过程为涉及设计新的服务内容，</w:t>
            </w:r>
            <w:r>
              <w:rPr>
                <w:rFonts w:hint="eastAsia" w:ascii="宋体" w:hAnsi="宋体"/>
                <w:color w:val="000000" w:themeColor="text1"/>
              </w:rPr>
              <w:t xml:space="preserve">故标准8.3设计和开发不适用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质量目标：</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a)销售产品合格率100%；</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b)产品按期交付率≥98%；</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rPr>
              <w:t>c)顾客满意率95分以上。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FF0000"/>
                <w:sz w:val="20"/>
                <w:szCs w:val="20"/>
              </w:rPr>
            </w:pPr>
            <w:r>
              <w:rPr>
                <w:rFonts w:hint="eastAsia" w:ascii="宋体" w:hAnsi="宋体"/>
                <w:bCs/>
                <w:iCs/>
                <w:lang w:eastAsia="zh-CN"/>
              </w:rPr>
              <w:t>销售办公室</w:t>
            </w:r>
            <w:r>
              <w:rPr>
                <w:rFonts w:hint="eastAsia" w:ascii="宋体" w:hAnsi="宋体"/>
                <w:bCs/>
                <w:iCs/>
                <w:lang w:val="en-US" w:eastAsia="zh-CN"/>
              </w:rPr>
              <w:t>200</w:t>
            </w:r>
            <w:r>
              <w:rPr>
                <w:rFonts w:hint="eastAsia" w:ascii="宋体" w:hAnsi="宋体"/>
                <w:bCs/>
                <w:iCs/>
              </w:rPr>
              <w:t>平方米左右，库房与</w:t>
            </w:r>
            <w:r>
              <w:rPr>
                <w:rFonts w:hint="eastAsia" w:ascii="宋体" w:hAnsi="宋体"/>
                <w:bCs/>
                <w:iCs/>
                <w:lang w:eastAsia="zh-CN"/>
              </w:rPr>
              <w:t>销售经营办公室</w:t>
            </w:r>
            <w:r>
              <w:rPr>
                <w:rFonts w:hint="eastAsia" w:ascii="宋体" w:hAnsi="宋体"/>
                <w:bCs/>
                <w:iCs/>
              </w:rPr>
              <w:t>分区.主要设备包括：</w:t>
            </w:r>
            <w:r>
              <w:rPr>
                <w:rFonts w:hint="eastAsia" w:ascii="宋体" w:hAnsi="宋体"/>
                <w:bCs/>
                <w:iCs/>
                <w:lang w:eastAsia="zh-CN"/>
              </w:rPr>
              <w:t>电话、电脑、网络、办公设备等</w:t>
            </w:r>
            <w:r>
              <w:rPr>
                <w:rFonts w:hint="eastAsia" w:ascii="宋体" w:hAnsi="宋体"/>
                <w:bCs/>
                <w:iCs/>
              </w:rPr>
              <w:t>，可以满足</w:t>
            </w:r>
            <w:r>
              <w:rPr>
                <w:rFonts w:hint="eastAsia" w:ascii="宋体" w:hAnsi="宋体"/>
                <w:bCs/>
                <w:iCs/>
                <w:lang w:eastAsia="zh-CN"/>
              </w:rPr>
              <w:t>销售经营的</w:t>
            </w:r>
            <w:r>
              <w:rPr>
                <w:rFonts w:hint="eastAsia" w:ascii="宋体" w:hAnsi="宋体"/>
                <w:bCs/>
                <w:iCs/>
              </w:rPr>
              <w:t>需要。</w:t>
            </w:r>
            <w:r>
              <w:rPr>
                <w:rFonts w:hint="eastAsia" w:ascii="宋体" w:hAnsi="宋体"/>
                <w:bCs/>
                <w:iCs/>
                <w:lang w:eastAsia="zh-CN"/>
              </w:rPr>
              <w:t>综合部</w:t>
            </w:r>
            <w:r>
              <w:rPr>
                <w:rFonts w:hint="eastAsia" w:ascii="宋体" w:hAnsi="宋体"/>
                <w:bCs/>
                <w:iCs/>
              </w:rPr>
              <w:t>对设备按月方式进行点检维护保养，并实施。特种设备：</w:t>
            </w:r>
            <w:r>
              <w:rPr>
                <w:rFonts w:hint="eastAsia" w:ascii="宋体" w:hAnsi="宋体"/>
                <w:bCs/>
                <w:iCs/>
                <w:lang w:eastAsia="zh-CN"/>
              </w:rPr>
              <w:t>无</w:t>
            </w:r>
            <w:r>
              <w:rPr>
                <w:rFonts w:hint="eastAsia" w:ascii="宋体" w:hAnsi="宋体"/>
                <w:bCs/>
                <w:iCs/>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办公室</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eastAsia="zh-CN"/>
              </w:rPr>
              <w:t>综合</w:t>
            </w:r>
            <w:r>
              <w:rPr>
                <w:rFonts w:hint="eastAsia" w:ascii="宋体" w:hAnsi="宋体" w:cs="宋体"/>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FF0000"/>
                <w:sz w:val="20"/>
                <w:szCs w:val="20"/>
              </w:rPr>
            </w:pPr>
            <w:r>
              <w:rPr>
                <w:rFonts w:hint="eastAsia" w:ascii="宋体" w:hAnsi="宋体" w:eastAsia="宋体" w:cs="宋体"/>
                <w:color w:val="000000"/>
                <w:sz w:val="21"/>
                <w:szCs w:val="21"/>
              </w:rPr>
              <w:t>公司只对</w:t>
            </w:r>
            <w:r>
              <w:rPr>
                <w:rFonts w:hint="eastAsia" w:ascii="宋体" w:hAnsi="宋体" w:eastAsia="宋体" w:cs="宋体"/>
                <w:color w:val="000000"/>
                <w:sz w:val="21"/>
                <w:szCs w:val="21"/>
                <w:lang w:eastAsia="zh-CN"/>
              </w:rPr>
              <w:t>产品</w:t>
            </w:r>
            <w:r>
              <w:rPr>
                <w:rFonts w:hint="eastAsia" w:ascii="宋体" w:hAnsi="宋体" w:eastAsia="宋体" w:cs="宋体"/>
                <w:color w:val="000000"/>
                <w:sz w:val="21"/>
                <w:szCs w:val="21"/>
              </w:rPr>
              <w:t>名称、规格型号、外观、质量证明</w:t>
            </w:r>
            <w:r>
              <w:rPr>
                <w:rFonts w:hint="eastAsia" w:ascii="宋体" w:hAnsi="宋体" w:eastAsia="宋体" w:cs="宋体"/>
                <w:color w:val="000000"/>
                <w:sz w:val="21"/>
                <w:szCs w:val="21"/>
                <w:lang w:eastAsia="zh-CN"/>
              </w:rPr>
              <w:t>性文件</w:t>
            </w:r>
            <w:r>
              <w:rPr>
                <w:rFonts w:hint="eastAsia" w:ascii="宋体" w:hAnsi="宋体" w:eastAsia="宋体" w:cs="宋体"/>
                <w:color w:val="000000"/>
                <w:sz w:val="21"/>
                <w:szCs w:val="21"/>
              </w:rPr>
              <w:t>等进行验证</w:t>
            </w:r>
            <w:r>
              <w:rPr>
                <w:rFonts w:hint="eastAsia" w:ascii="宋体" w:hAnsi="宋体" w:eastAsia="宋体" w:cs="宋体"/>
                <w:color w:val="000000"/>
                <w:sz w:val="21"/>
                <w:szCs w:val="21"/>
                <w:lang w:eastAsia="zh-CN"/>
              </w:rPr>
              <w:t>；质量技术特性检测由供方提供，故公司无</w:t>
            </w:r>
            <w:r>
              <w:rPr>
                <w:rFonts w:hint="eastAsia" w:ascii="宋体" w:hAnsi="宋体" w:eastAsia="宋体" w:cs="宋体"/>
                <w:color w:val="000000"/>
                <w:sz w:val="21"/>
                <w:szCs w:val="21"/>
              </w:rPr>
              <w:t>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ascii="宋体" w:hAnsi="宋体" w:cs="宋体"/>
                <w:color w:val="000000"/>
                <w:szCs w:val="21"/>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360" w:lineRule="auto"/>
              <w:ind w:firstLine="420" w:firstLineChars="200"/>
              <w:rPr>
                <w:rFonts w:hint="default" w:eastAsia="宋体"/>
                <w:b/>
                <w:color w:val="000000" w:themeColor="text1"/>
                <w:sz w:val="20"/>
                <w:szCs w:val="20"/>
                <w:lang w:val="en-US" w:eastAsia="zh-CN"/>
              </w:rPr>
            </w:pPr>
            <w:r>
              <w:rPr>
                <w:rFonts w:hint="eastAsia" w:ascii="宋体" w:hAnsi="宋体" w:cs="宋体"/>
                <w:color w:val="000000" w:themeColor="text1"/>
                <w:szCs w:val="21"/>
              </w:rPr>
              <w:t>特种设备：</w:t>
            </w: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w:t>
            </w:r>
            <w:r>
              <w:rPr>
                <w:rFonts w:hint="eastAsia" w:ascii="宋体" w:hAnsi="宋体" w:cs="宋体"/>
                <w:color w:val="000000" w:themeColor="text1"/>
                <w:szCs w:val="21"/>
              </w:rPr>
              <w:t>和监视评价，通过数据的汇总统计、描述性统计等方法对目标进行了测量，总体已达到或超过了规定的目标值。通过2019年</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color w:val="000000"/>
                <w:szCs w:val="21"/>
                <w:lang w:val="en-US" w:eastAsia="zh-CN"/>
              </w:rPr>
              <w:t>11</w:t>
            </w:r>
            <w:r>
              <w:rPr>
                <w:rFonts w:hint="eastAsia" w:ascii="宋体" w:hAnsi="宋体" w:cs="宋体"/>
                <w:color w:val="000000"/>
                <w:szCs w:val="21"/>
              </w:rPr>
              <w:t>月实施，满意度评价</w:t>
            </w:r>
            <w:r>
              <w:rPr>
                <w:rFonts w:hint="eastAsia" w:ascii="宋体" w:hAnsi="宋体" w:cs="宋体"/>
                <w:color w:val="000000"/>
                <w:szCs w:val="21"/>
                <w:lang w:val="en-US" w:eastAsia="zh-CN"/>
              </w:rPr>
              <w:t>98分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600" w:lineRule="exact"/>
              <w:jc w:val="both"/>
              <w:rPr>
                <w:b/>
                <w:color w:val="FF0000"/>
                <w:sz w:val="20"/>
                <w:szCs w:val="20"/>
              </w:rPr>
            </w:pPr>
            <w:r>
              <w:rPr>
                <w:rFonts w:hint="eastAsia" w:ascii="宋体" w:hAnsi="宋体" w:cs="宋体"/>
                <w:szCs w:val="21"/>
              </w:rPr>
              <w:t>建立有《内部审核控制程序》，规定了内审频次一年一次，内审时间：</w:t>
            </w:r>
            <w:r>
              <w:rPr>
                <w:rFonts w:hint="eastAsia"/>
                <w:sz w:val="21"/>
                <w:szCs w:val="21"/>
                <w:lang w:eastAsia="zh-CN"/>
              </w:rPr>
              <w:t>2019年</w:t>
            </w:r>
            <w:r>
              <w:rPr>
                <w:rFonts w:hint="eastAsia"/>
                <w:sz w:val="21"/>
                <w:szCs w:val="21"/>
                <w:lang w:val="en-US" w:eastAsia="zh-CN"/>
              </w:rPr>
              <w:t>11月</w:t>
            </w:r>
            <w:r>
              <w:rPr>
                <w:rFonts w:hint="eastAsia"/>
                <w:sz w:val="21"/>
                <w:szCs w:val="21"/>
                <w:lang w:eastAsia="zh-CN"/>
              </w:rPr>
              <w:t>10日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szCs w:val="21"/>
              </w:rPr>
              <w:t xml:space="preserve"> </w:t>
            </w:r>
            <w:r>
              <w:rPr>
                <w:rFonts w:hint="eastAsia"/>
                <w:sz w:val="21"/>
                <w:szCs w:val="21"/>
              </w:rPr>
              <w:t>涉及</w:t>
            </w:r>
            <w:r>
              <w:rPr>
                <w:rFonts w:hint="eastAsia"/>
                <w:sz w:val="21"/>
                <w:szCs w:val="21"/>
                <w:lang w:eastAsia="zh-CN"/>
              </w:rPr>
              <w:t>综合</w:t>
            </w:r>
            <w:r>
              <w:rPr>
                <w:rFonts w:hint="eastAsia"/>
                <w:sz w:val="21"/>
                <w:szCs w:val="21"/>
              </w:rPr>
              <w:t>部</w:t>
            </w:r>
            <w:r>
              <w:rPr>
                <w:rFonts w:hint="eastAsia"/>
                <w:sz w:val="21"/>
                <w:szCs w:val="21"/>
                <w:lang w:val="en-US" w:eastAsia="zh-CN"/>
              </w:rPr>
              <w:t>4.2条款，“</w:t>
            </w:r>
            <w:r>
              <w:rPr>
                <w:rFonts w:hint="eastAsia"/>
                <w:sz w:val="21"/>
                <w:szCs w:val="21"/>
                <w:lang w:eastAsia="zh-CN"/>
              </w:rPr>
              <w:t>没能对2019年相关方需求和期望进行识别”。</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jc w:val="both"/>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2019年</w:t>
            </w:r>
            <w:r>
              <w:rPr>
                <w:rFonts w:hint="eastAsia" w:ascii="宋体" w:hAnsi="宋体"/>
                <w:kern w:val="0"/>
                <w:sz w:val="21"/>
                <w:szCs w:val="21"/>
                <w:lang w:val="en-US" w:eastAsia="zh-CN"/>
              </w:rPr>
              <w:t>11</w:t>
            </w:r>
            <w:r>
              <w:rPr>
                <w:rFonts w:hint="eastAsia" w:ascii="宋体" w:hAnsi="宋体"/>
                <w:kern w:val="0"/>
                <w:sz w:val="21"/>
                <w:szCs w:val="21"/>
                <w:lang w:eastAsia="zh-CN"/>
              </w:rPr>
              <w:t>月</w:t>
            </w:r>
            <w:r>
              <w:rPr>
                <w:rFonts w:hint="eastAsia" w:ascii="宋体" w:hAnsi="宋体"/>
                <w:kern w:val="0"/>
                <w:sz w:val="21"/>
                <w:szCs w:val="21"/>
                <w:lang w:val="en-US" w:eastAsia="zh-CN"/>
              </w:rPr>
              <w:t>20</w:t>
            </w:r>
            <w:r>
              <w:rPr>
                <w:rFonts w:hint="eastAsia" w:ascii="宋体" w:hAnsi="宋体"/>
                <w:kern w:val="0"/>
                <w:sz w:val="21"/>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default" w:eastAsia="宋体"/>
                <w:b/>
                <w:color w:val="FF0000"/>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本次审核共开具Q不符合项报告 </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1</w:t>
      </w:r>
      <w:r>
        <w:rPr>
          <w:rFonts w:hint="eastAsia"/>
          <w:b/>
          <w:color w:val="000000" w:themeColor="text1"/>
        </w:rPr>
        <w:t xml:space="preserve">项，观察项 </w:t>
      </w:r>
      <w:r>
        <w:rPr>
          <w:rFonts w:hint="eastAsia"/>
          <w:b/>
          <w:color w:val="000000" w:themeColor="text1"/>
          <w:lang w:val="en-US" w:eastAsia="zh-CN"/>
        </w:rPr>
        <w:t>0</w:t>
      </w:r>
      <w:bookmarkStart w:id="19" w:name="_GoBack"/>
      <w:bookmarkEnd w:id="19"/>
      <w:r>
        <w:rPr>
          <w:rFonts w:hint="eastAsia"/>
          <w:b/>
          <w:color w:val="000000" w:themeColor="text1"/>
        </w:rPr>
        <w:t>项，分布在</w:t>
      </w:r>
      <w:r>
        <w:rPr>
          <w:rFonts w:hint="eastAsia"/>
          <w:b/>
          <w:color w:val="000000" w:themeColor="text1"/>
          <w:lang w:eastAsia="zh-CN"/>
        </w:rPr>
        <w:t>综合部</w:t>
      </w:r>
      <w:r>
        <w:rPr>
          <w:rFonts w:hint="eastAsia"/>
          <w:b/>
          <w:color w:val="000000" w:themeColor="text1"/>
        </w:rPr>
        <w:t>部门条款</w:t>
      </w:r>
      <w:r>
        <w:rPr>
          <w:rFonts w:hint="eastAsia"/>
          <w:b/>
          <w:color w:val="000000" w:themeColor="text1"/>
          <w:lang w:val="en-US" w:eastAsia="zh-CN"/>
        </w:rPr>
        <w:t>8.51f</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电子监控设备、照明设备、光伏产品、标牌标识、护栏的销售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Lines="50"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Lines="50"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16</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1</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70E60"/>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60193"/>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63D1F"/>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6F27F2D"/>
    <w:rsid w:val="07A84CB2"/>
    <w:rsid w:val="08EB51D6"/>
    <w:rsid w:val="0AE52265"/>
    <w:rsid w:val="0CC7527B"/>
    <w:rsid w:val="0EB36807"/>
    <w:rsid w:val="0FB74A65"/>
    <w:rsid w:val="10E854AA"/>
    <w:rsid w:val="1198680D"/>
    <w:rsid w:val="14DB0987"/>
    <w:rsid w:val="14ED3905"/>
    <w:rsid w:val="1ABB01D3"/>
    <w:rsid w:val="1ACD62B8"/>
    <w:rsid w:val="1B4F1B57"/>
    <w:rsid w:val="1C440198"/>
    <w:rsid w:val="1C5F0C83"/>
    <w:rsid w:val="1DCB178B"/>
    <w:rsid w:val="1F520E03"/>
    <w:rsid w:val="21611269"/>
    <w:rsid w:val="25243589"/>
    <w:rsid w:val="25CD1223"/>
    <w:rsid w:val="295B014A"/>
    <w:rsid w:val="2D661B74"/>
    <w:rsid w:val="320D718E"/>
    <w:rsid w:val="32C1463B"/>
    <w:rsid w:val="33C25AF9"/>
    <w:rsid w:val="3498286F"/>
    <w:rsid w:val="36EC7F03"/>
    <w:rsid w:val="39E867DD"/>
    <w:rsid w:val="3C191EA6"/>
    <w:rsid w:val="3C6210A8"/>
    <w:rsid w:val="3D790702"/>
    <w:rsid w:val="401450D1"/>
    <w:rsid w:val="4292115D"/>
    <w:rsid w:val="432329ED"/>
    <w:rsid w:val="455B7DE8"/>
    <w:rsid w:val="469452FC"/>
    <w:rsid w:val="48212822"/>
    <w:rsid w:val="49C82B1C"/>
    <w:rsid w:val="49FA7342"/>
    <w:rsid w:val="4B4A3A22"/>
    <w:rsid w:val="4C494173"/>
    <w:rsid w:val="557224E2"/>
    <w:rsid w:val="5C0F099A"/>
    <w:rsid w:val="5CDD1C2D"/>
    <w:rsid w:val="5F1038E3"/>
    <w:rsid w:val="61A2120B"/>
    <w:rsid w:val="63E122A7"/>
    <w:rsid w:val="648C6F09"/>
    <w:rsid w:val="653F2CB5"/>
    <w:rsid w:val="673B259B"/>
    <w:rsid w:val="6A1418BC"/>
    <w:rsid w:val="6F5B59DC"/>
    <w:rsid w:val="73226B9D"/>
    <w:rsid w:val="748B158D"/>
    <w:rsid w:val="780960F1"/>
    <w:rsid w:val="780F0F53"/>
    <w:rsid w:val="782A349F"/>
    <w:rsid w:val="7A245681"/>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0"/>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1347</Words>
  <Characters>7678</Characters>
  <Lines>63</Lines>
  <Paragraphs>18</Paragraphs>
  <TotalTime>3</TotalTime>
  <ScaleCrop>false</ScaleCrop>
  <LinksUpToDate>false</LinksUpToDate>
  <CharactersWithSpaces>9007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2019-12-17T06:01:46Z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