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0394-2021-QEO-2022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重庆国本科技有限公司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重庆国本科技有限公司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重庆市万州区白岩路390号附6-102室</w:t>
            </w:r>
            <w:bookmarkEnd w:id="6"/>
          </w:p>
        </w:tc>
        <w:tc>
          <w:tcPr>
            <w:tcW w:w="1242" w:type="dxa"/>
            <w:vMerge w:val="restart"/>
            <w:vAlign w:val="center"/>
          </w:tcPr>
          <w:p>
            <w:r>
              <w:rPr>
                <w:rFonts w:hint="eastAsia"/>
              </w:rPr>
              <w:t>邮编</w:t>
            </w:r>
          </w:p>
        </w:tc>
        <w:tc>
          <w:tcPr>
            <w:tcW w:w="1771" w:type="dxa"/>
          </w:tcPr>
          <w:p>
            <w:bookmarkStart w:id="7" w:name="注册邮编"/>
            <w:r>
              <w:t>404100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重庆市万州区重报万州中心7-103</w:t>
            </w:r>
            <w:bookmarkEnd w:id="8"/>
          </w:p>
        </w:tc>
        <w:tc>
          <w:tcPr>
            <w:tcW w:w="1242" w:type="dxa"/>
            <w:vMerge w:val="continue"/>
            <w:vAlign w:val="center"/>
          </w:tcPr>
          <w:p/>
        </w:tc>
        <w:tc>
          <w:tcPr>
            <w:tcW w:w="1771" w:type="dxa"/>
          </w:tcPr>
          <w:p>
            <w:bookmarkStart w:id="9" w:name="办公邮编"/>
            <w:r>
              <w:t>404100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涂腾飞</w:t>
            </w:r>
            <w:bookmarkEnd w:id="10"/>
          </w:p>
        </w:tc>
        <w:tc>
          <w:tcPr>
            <w:tcW w:w="1313" w:type="dxa"/>
            <w:vAlign w:val="center"/>
          </w:tcPr>
          <w:p>
            <w:r>
              <w:rPr>
                <w:rFonts w:hint="eastAsia"/>
              </w:rPr>
              <w:t>电话.</w:t>
            </w:r>
          </w:p>
        </w:tc>
        <w:tc>
          <w:tcPr>
            <w:tcW w:w="2180" w:type="dxa"/>
            <w:vAlign w:val="center"/>
          </w:tcPr>
          <w:p>
            <w:bookmarkStart w:id="11" w:name="联系人电话"/>
            <w:r>
              <w:t>15330327166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彭伟</w:t>
            </w:r>
            <w:bookmarkEnd w:id="13"/>
          </w:p>
        </w:tc>
        <w:tc>
          <w:tcPr>
            <w:tcW w:w="1313" w:type="dxa"/>
            <w:vAlign w:val="center"/>
          </w:tcPr>
          <w:p>
            <w:r>
              <w:rPr>
                <w:rFonts w:hint="eastAsia"/>
              </w:rPr>
              <w:t>管理者代表</w:t>
            </w:r>
          </w:p>
        </w:tc>
        <w:tc>
          <w:tcPr>
            <w:tcW w:w="2180" w:type="dxa"/>
          </w:tcPr>
          <w:p>
            <w:bookmarkStart w:id="14" w:name="管理者代表"/>
            <w:r>
              <w:t>陈权</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ascii="宋体" w:hAnsi="宋体" w:eastAsia="宋体" w:cs="宋体"/>
                <w:highlight w:val="none"/>
              </w:rPr>
              <w:t>■</w:t>
            </w:r>
            <w:r>
              <w:rPr>
                <w:rFonts w:hint="eastAsia"/>
                <w:highlight w:val="none"/>
              </w:rPr>
              <w:t>单班□双班□三班□其他</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生产/服务提供流程简图</w:t>
            </w:r>
          </w:p>
          <w:p>
            <w:pPr>
              <w:rPr>
                <w:highlight w:val="none"/>
              </w:rPr>
            </w:pPr>
          </w:p>
          <w:p>
            <w:pPr>
              <w:rPr>
                <w:highlight w:val="none"/>
              </w:rPr>
            </w:pPr>
          </w:p>
        </w:tc>
        <w:tc>
          <w:tcPr>
            <w:tcW w:w="8058" w:type="dxa"/>
            <w:gridSpan w:val="5"/>
            <w:shd w:val="clear" w:color="auto" w:fill="auto"/>
          </w:tcPr>
          <w:p>
            <w:pPr>
              <w:spacing w:line="400" w:lineRule="exact"/>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系统集成流程为：</w:t>
            </w:r>
          </w:p>
          <w:p>
            <w:pPr>
              <w:spacing w:line="400" w:lineRule="exact"/>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项目立项→确定方案→合同签订→采购→安装调试→项目验收→交付→售后维护</w:t>
            </w:r>
          </w:p>
          <w:p>
            <w:pPr>
              <w:spacing w:line="400" w:lineRule="exact"/>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销售服务流程：</w:t>
            </w:r>
          </w:p>
          <w:p>
            <w:pPr>
              <w:spacing w:line="400" w:lineRule="exact"/>
              <w:rPr>
                <w:highlight w:val="none"/>
              </w:rPr>
            </w:pPr>
            <w:r>
              <w:rPr>
                <w:rFonts w:hint="eastAsia" w:ascii="Times New Roman" w:hAnsi="Times New Roman" w:eastAsia="宋体" w:cs="Times New Roman"/>
                <w:color w:val="auto"/>
                <w:sz w:val="21"/>
                <w:szCs w:val="21"/>
                <w:highlight w:val="none"/>
              </w:rPr>
              <w:t>确定顾客群体</w:t>
            </w:r>
            <w:r>
              <w:rPr>
                <w:rFonts w:hint="eastAsia"/>
                <w:color w:val="auto"/>
                <w:sz w:val="21"/>
                <w:szCs w:val="21"/>
                <w:highlight w:val="none"/>
              </w:rPr>
              <w:t>----商务洽谈----签订合同-----采购产品----产品交付----售后服务；</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2022年04月24日 上午至2022年04月25日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vAlign w:val="top"/>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t>□GB/T 50430-2017</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r>
              <w:rPr>
                <w:rFonts w:hint="eastAsia" w:ascii="宋体" w:hAnsi="宋体" w:eastAsia="宋体" w:cs="宋体"/>
                <w:lang w:val="de-DE"/>
              </w:rPr>
              <w:t>■</w:t>
            </w:r>
            <w:r>
              <w:rPr>
                <w:rFonts w:hint="eastAsia"/>
                <w:lang w:val="de-DE"/>
              </w:rPr>
              <w:t>受审核方</w:t>
            </w:r>
            <w:r>
              <w:rPr>
                <w:rFonts w:hint="eastAsia"/>
              </w:rPr>
              <w:t>管理体系成文信息</w:t>
            </w:r>
            <w:r>
              <w:rPr>
                <w:rFonts w:hint="eastAsia" w:ascii="宋体" w:hAnsi="宋体" w:eastAsia="宋体" w:cs="宋体"/>
                <w:lang w:val="de-DE"/>
              </w:rPr>
              <w:t>■</w:t>
            </w:r>
            <w:r>
              <w:rPr>
                <w:rFonts w:hint="eastAsia"/>
              </w:rPr>
              <w:t>顾客要求</w:t>
            </w:r>
          </w:p>
          <w:p>
            <w:r>
              <w:rPr>
                <w:rFonts w:hint="eastAsia" w:ascii="宋体" w:hAnsi="宋体" w:eastAsia="宋体" w:cs="宋体"/>
                <w:lang w:val="de-DE"/>
              </w:rPr>
              <w:t>■</w:t>
            </w:r>
            <w:r>
              <w:rPr>
                <w:rFonts w:hint="eastAsia"/>
                <w:lang w:val="de-DE"/>
              </w:rPr>
              <w:t>适用于受审核方的法律法规及其他要求</w:t>
            </w:r>
            <w:r>
              <w:rPr>
                <w:rFonts w:hint="eastAsia" w:ascii="宋体" w:hAnsi="宋体" w:eastAsia="宋体" w:cs="宋体"/>
                <w:lang w:val="de-DE"/>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ascii="宋体" w:hAnsi="宋体" w:eastAsia="宋体" w:cs="宋体"/>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eastAsia="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0" w:name="二阶段勾选"/>
            <w:r>
              <w:rPr>
                <w:rFonts w:hint="eastAsia"/>
              </w:rPr>
              <w:t>□</w:t>
            </w:r>
            <w:bookmarkEnd w:id="20"/>
            <w:r>
              <w:rPr>
                <w:rFonts w:hint="eastAsia"/>
              </w:rPr>
              <w:t>初审二阶段</w:t>
            </w:r>
            <w:bookmarkStart w:id="21" w:name="监督勾选Add1"/>
            <w:r>
              <w:rPr>
                <w:rFonts w:hint="eastAsia"/>
              </w:rPr>
              <w:t>■</w:t>
            </w:r>
            <w:bookmarkEnd w:id="21"/>
            <w:r>
              <w:rPr>
                <w:rFonts w:hint="eastAsia"/>
              </w:rPr>
              <w:t>监督第</w:t>
            </w:r>
            <w:bookmarkStart w:id="22" w:name="监督次数"/>
            <w:r>
              <w:rPr>
                <w:rFonts w:hint="eastAsia"/>
              </w:rPr>
              <w:t>一</w:t>
            </w:r>
            <w:bookmarkEnd w:id="22"/>
            <w:r>
              <w:rPr>
                <w:rFonts w:hint="eastAsia"/>
              </w:rPr>
              <w:t>次监督审核</w:t>
            </w:r>
            <w:bookmarkStart w:id="23" w:name="再认证勾选"/>
            <w:r>
              <w:rPr>
                <w:rFonts w:hint="eastAsia"/>
              </w:rPr>
              <w:t>□</w:t>
            </w:r>
            <w:bookmarkEnd w:id="23"/>
            <w:r>
              <w:rPr>
                <w:rFonts w:hint="eastAsia"/>
              </w:rPr>
              <w:t>再认证</w:t>
            </w:r>
            <w:bookmarkStart w:id="24" w:name="扩项勾选Add1"/>
            <w:r>
              <w:rPr>
                <w:rFonts w:hint="eastAsia"/>
              </w:rPr>
              <w:t>□</w:t>
            </w:r>
            <w:bookmarkEnd w:id="24"/>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highlight w:val="none"/>
              </w:rPr>
            </w:pPr>
            <w:r>
              <w:rPr>
                <w:rFonts w:hint="eastAsia" w:cs="Arial"/>
                <w:b/>
                <w:bCs/>
                <w:color w:val="0000FF"/>
                <w:szCs w:val="21"/>
                <w:highlight w:val="none"/>
              </w:rPr>
              <w:t>审核地址（含远程）</w:t>
            </w:r>
          </w:p>
        </w:tc>
        <w:tc>
          <w:tcPr>
            <w:tcW w:w="7831" w:type="dxa"/>
            <w:gridSpan w:val="3"/>
            <w:tcMar>
              <w:left w:w="113" w:type="dxa"/>
            </w:tcMar>
          </w:tcPr>
          <w:p>
            <w:pPr>
              <w:rPr>
                <w:rFonts w:ascii="宋体"/>
                <w:b/>
                <w:color w:val="0000FF"/>
                <w:szCs w:val="21"/>
                <w:highlight w:val="none"/>
              </w:rPr>
            </w:pPr>
            <w:r>
              <w:rPr>
                <w:rFonts w:asciiTheme="minorEastAsia" w:hAnsiTheme="minorEastAsia" w:eastAsiaTheme="minorEastAsia"/>
                <w:sz w:val="20"/>
                <w:highlight w:val="none"/>
              </w:rPr>
              <w:t>重庆市万州区重报万州中心7-103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5" w:name="审核范围"/>
            <w:r>
              <w:t>Q：计算机系统集成，电子科技设备、安防产品、软硬件的销售</w:t>
            </w:r>
          </w:p>
          <w:p>
            <w:r>
              <w:t>E：计算机系统集成，电子科技设备、安防产品、软硬件的销售所涉及场所的相关环境管理活动</w:t>
            </w:r>
          </w:p>
          <w:p>
            <w:r>
              <w:t>O：计算机系统集成，电子科技设备、安防产品、软硬件的销售所涉及场所的相关职业健康安全管理活动</w:t>
            </w:r>
            <w:bookmarkEnd w:id="25"/>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6" w:name="专业代码"/>
            <w:r>
              <w:t>Q：29.12.00;33.02.02</w:t>
            </w:r>
          </w:p>
          <w:p>
            <w:r>
              <w:t>E：29.12.00;33.02.02</w:t>
            </w:r>
          </w:p>
          <w:p>
            <w:r>
              <w:t>O：29.12.00;33.02.02</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ascii="Times New Roman" w:hAnsi="Times New Roman" w:eastAsia="宋体" w:cs="Times New Roman"/>
              </w:rPr>
            </w:pPr>
            <w:r>
              <w:rPr>
                <w:rFonts w:hint="eastAsia" w:ascii="Times New Roman" w:hAnsi="Times New Roman" w:eastAsia="宋体" w:cs="Times New Roman"/>
                <w:lang w:eastAsia="zh-CN"/>
              </w:rPr>
              <w:t>2020年10月10日</w:t>
            </w:r>
          </w:p>
        </w:tc>
        <w:tc>
          <w:tcPr>
            <w:tcW w:w="1883" w:type="dxa"/>
            <w:vAlign w:val="center"/>
          </w:tcPr>
          <w:p>
            <w:pPr>
              <w:rPr>
                <w:rFonts w:hint="eastAsia" w:ascii="Times New Roman" w:hAnsi="Times New Roman" w:eastAsia="宋体" w:cs="Times New Roman"/>
              </w:rPr>
            </w:pPr>
            <w:r>
              <w:rPr>
                <w:rFonts w:hint="eastAsia" w:ascii="Times New Roman" w:hAnsi="Times New Roman" w:eastAsia="宋体" w:cs="Times New Roman"/>
              </w:rPr>
              <w:t>管理体系运行已超过3个月</w:t>
            </w:r>
          </w:p>
        </w:tc>
        <w:tc>
          <w:tcPr>
            <w:tcW w:w="3215" w:type="dxa"/>
            <w:vAlign w:val="center"/>
          </w:tcPr>
          <w:p>
            <w:pPr>
              <w:rPr>
                <w:rFonts w:hint="eastAsia" w:ascii="Times New Roman" w:hAnsi="Times New Roman" w:eastAsia="宋体" w:cs="Times New Roman"/>
              </w:rPr>
            </w:pPr>
            <w:r>
              <w:rPr>
                <w:rFonts w:hint="eastAsia" w:ascii="宋体" w:hAnsi="宋体" w:eastAsia="宋体" w:cs="宋体"/>
              </w:rPr>
              <w:t>■</w:t>
            </w:r>
            <w:r>
              <w:rPr>
                <w:rFonts w:hint="eastAsia" w:ascii="Times New Roman" w:hAnsi="Times New Roman" w:eastAsia="宋体" w:cs="Times New Roma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ascii="Times New Roman" w:hAnsi="Times New Roman" w:eastAsia="宋体" w:cs="Times New Roman"/>
              </w:rPr>
            </w:pPr>
            <w:r>
              <w:rPr>
                <w:rFonts w:hint="eastAsia" w:ascii="Times New Roman" w:hAnsi="Times New Roman" w:eastAsia="宋体" w:cs="Times New Roman"/>
                <w:lang w:val="en-US" w:eastAsia="zh-CN"/>
              </w:rPr>
              <w:t>2022</w:t>
            </w:r>
            <w:r>
              <w:rPr>
                <w:rFonts w:hint="eastAsia" w:ascii="Times New Roman" w:hAnsi="Times New Roman" w:eastAsia="宋体" w:cs="Times New Roman"/>
              </w:rPr>
              <w:t>年</w:t>
            </w:r>
            <w:r>
              <w:rPr>
                <w:rFonts w:hint="eastAsia" w:cs="Times New Roman"/>
                <w:lang w:val="en-US" w:eastAsia="zh-CN"/>
              </w:rPr>
              <w:t>5</w:t>
            </w:r>
            <w:r>
              <w:rPr>
                <w:rFonts w:hint="eastAsia" w:ascii="Times New Roman" w:hAnsi="Times New Roman" w:eastAsia="宋体" w:cs="Times New Roman"/>
              </w:rPr>
              <w:t>月</w:t>
            </w:r>
            <w:r>
              <w:rPr>
                <w:rFonts w:hint="eastAsia" w:cs="Times New Roman"/>
                <w:lang w:val="en-US" w:eastAsia="zh-CN"/>
              </w:rPr>
              <w:t>5</w:t>
            </w:r>
            <w:r>
              <w:rPr>
                <w:rFonts w:hint="eastAsia" w:ascii="Times New Roman" w:hAnsi="Times New Roman" w:eastAsia="宋体" w:cs="Times New Roman"/>
              </w:rPr>
              <w:t>日</w:t>
            </w:r>
          </w:p>
        </w:tc>
        <w:tc>
          <w:tcPr>
            <w:tcW w:w="1883" w:type="dxa"/>
            <w:vAlign w:val="center"/>
          </w:tcPr>
          <w:p>
            <w:pPr>
              <w:rPr>
                <w:rFonts w:hint="eastAsia" w:ascii="Times New Roman" w:hAnsi="Times New Roman" w:eastAsia="宋体" w:cs="Times New Roman"/>
              </w:rPr>
            </w:pPr>
            <w:r>
              <w:rPr>
                <w:rFonts w:hint="eastAsia" w:ascii="Times New Roman" w:hAnsi="Times New Roman" w:eastAsia="宋体" w:cs="Times New Roman"/>
              </w:rPr>
              <w:t>认证证书有效期</w:t>
            </w:r>
          </w:p>
          <w:p>
            <w:pPr>
              <w:rPr>
                <w:rFonts w:hint="eastAsia" w:ascii="Times New Roman" w:hAnsi="Times New Roman" w:eastAsia="宋体" w:cs="Times New Roman"/>
              </w:rPr>
            </w:pPr>
            <w:r>
              <w:rPr>
                <w:rFonts w:hint="eastAsia" w:ascii="Times New Roman" w:hAnsi="Times New Roman" w:eastAsia="宋体" w:cs="Times New Roman"/>
              </w:rPr>
              <w:t>（初审除外）</w:t>
            </w:r>
          </w:p>
        </w:tc>
        <w:tc>
          <w:tcPr>
            <w:tcW w:w="3215" w:type="dxa"/>
            <w:vAlign w:val="center"/>
          </w:tcPr>
          <w:p>
            <w:pPr>
              <w:rPr>
                <w:rFonts w:hint="eastAsia" w:ascii="Times New Roman" w:hAnsi="Times New Roman" w:eastAsia="宋体" w:cs="Times New Roman"/>
              </w:rPr>
            </w:pPr>
            <w:r>
              <w:rPr>
                <w:rFonts w:hint="eastAsia" w:ascii="Times New Roman" w:hAnsi="Times New Roman" w:eastAsia="宋体" w:cs="Times New Roman"/>
              </w:rPr>
              <w:t>有效至</w:t>
            </w:r>
            <w:r>
              <w:rPr>
                <w:rFonts w:hint="eastAsia" w:cs="Times New Roman"/>
                <w:lang w:val="en-US" w:eastAsia="zh-CN"/>
              </w:rPr>
              <w:t>2024</w:t>
            </w:r>
            <w:r>
              <w:rPr>
                <w:rFonts w:hint="eastAsia" w:ascii="Times New Roman" w:hAnsi="Times New Roman" w:eastAsia="宋体" w:cs="Times New Roman"/>
              </w:rPr>
              <w:t>年</w:t>
            </w:r>
            <w:r>
              <w:rPr>
                <w:rFonts w:hint="eastAsia" w:cs="Times New Roman"/>
                <w:lang w:val="en-US" w:eastAsia="zh-CN"/>
              </w:rPr>
              <w:t>5</w:t>
            </w:r>
            <w:r>
              <w:rPr>
                <w:rFonts w:hint="eastAsia" w:ascii="Times New Roman" w:hAnsi="Times New Roman" w:eastAsia="宋体" w:cs="Times New Roman"/>
              </w:rPr>
              <w:t>月</w:t>
            </w:r>
            <w:r>
              <w:rPr>
                <w:rFonts w:hint="eastAsia" w:cs="Times New Roman"/>
                <w:lang w:val="en-US" w:eastAsia="zh-CN"/>
              </w:rPr>
              <w:t>12</w:t>
            </w:r>
            <w:r>
              <w:rPr>
                <w:rFonts w:hint="eastAsia" w:ascii="Times New Roman" w:hAnsi="Times New Roman" w:eastAsia="宋体" w:cs="Times New Roman"/>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683"/>
        <w:gridCol w:w="178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pPr>
              <w:rPr>
                <w:highlight w:val="none"/>
              </w:rPr>
            </w:pPr>
            <w:r>
              <w:rPr>
                <w:rFonts w:hint="eastAsia"/>
                <w:highlight w:val="none"/>
              </w:rPr>
              <w:t>组织名称及注册场所地址</w:t>
            </w:r>
          </w:p>
        </w:tc>
        <w:tc>
          <w:tcPr>
            <w:tcW w:w="2267" w:type="dxa"/>
            <w:shd w:val="clear" w:color="auto" w:fill="F3F3F3"/>
            <w:tcMar>
              <w:left w:w="57" w:type="dxa"/>
              <w:right w:w="57" w:type="dxa"/>
            </w:tcMar>
          </w:tcPr>
          <w:p>
            <w:pPr>
              <w:rPr>
                <w:highlight w:val="none"/>
              </w:rPr>
            </w:pPr>
            <w:r>
              <w:rPr>
                <w:rFonts w:hint="eastAsia"/>
                <w:highlight w:val="none"/>
              </w:rPr>
              <w:t>经营场所的地址</w:t>
            </w:r>
          </w:p>
          <w:p>
            <w:pPr>
              <w:rPr>
                <w:highlight w:val="none"/>
              </w:rPr>
            </w:pPr>
            <w:r>
              <w:rPr>
                <w:rFonts w:hint="eastAsia"/>
                <w:highlight w:val="none"/>
              </w:rPr>
              <w:t>（多现场和临时现场）</w:t>
            </w:r>
          </w:p>
        </w:tc>
        <w:tc>
          <w:tcPr>
            <w:tcW w:w="571" w:type="dxa"/>
            <w:shd w:val="clear" w:color="auto" w:fill="F3F3F3"/>
            <w:tcMar>
              <w:left w:w="57" w:type="dxa"/>
              <w:right w:w="57" w:type="dxa"/>
            </w:tcMar>
          </w:tcPr>
          <w:p>
            <w:pPr>
              <w:rPr>
                <w:highlight w:val="none"/>
              </w:rPr>
            </w:pPr>
            <w:r>
              <w:rPr>
                <w:rFonts w:hint="eastAsia"/>
                <w:highlight w:val="none"/>
              </w:rPr>
              <w:t>员工人数</w:t>
            </w:r>
          </w:p>
        </w:tc>
        <w:tc>
          <w:tcPr>
            <w:tcW w:w="1683" w:type="dxa"/>
            <w:shd w:val="clear" w:color="auto" w:fill="F3F3F3"/>
            <w:tcMar>
              <w:left w:w="57" w:type="dxa"/>
              <w:right w:w="57" w:type="dxa"/>
            </w:tcMar>
          </w:tcPr>
          <w:p>
            <w:pPr>
              <w:rPr>
                <w:highlight w:val="none"/>
              </w:rPr>
            </w:pPr>
            <w:r>
              <w:rPr>
                <w:rFonts w:hint="eastAsia"/>
                <w:highlight w:val="none"/>
              </w:rPr>
              <w:t>审核范围（产品和过程）</w:t>
            </w:r>
          </w:p>
          <w:p>
            <w:pPr>
              <w:rPr>
                <w:highlight w:val="none"/>
              </w:rPr>
            </w:pPr>
          </w:p>
          <w:p>
            <w:pPr>
              <w:rPr>
                <w:highlight w:val="none"/>
              </w:rPr>
            </w:pPr>
          </w:p>
        </w:tc>
        <w:tc>
          <w:tcPr>
            <w:tcW w:w="1789" w:type="dxa"/>
            <w:shd w:val="clear" w:color="auto" w:fill="F3F3F3"/>
            <w:tcMar>
              <w:left w:w="57" w:type="dxa"/>
              <w:right w:w="57" w:type="dxa"/>
            </w:tcMar>
          </w:tcPr>
          <w:p>
            <w:pPr>
              <w:rPr>
                <w:highlight w:val="none"/>
              </w:rPr>
            </w:pPr>
            <w:r>
              <w:rPr>
                <w:rFonts w:hint="eastAsia"/>
                <w:highlight w:val="none"/>
              </w:rPr>
              <w:t>标准</w:t>
            </w:r>
          </w:p>
        </w:tc>
        <w:tc>
          <w:tcPr>
            <w:tcW w:w="668" w:type="dxa"/>
            <w:tcBorders>
              <w:bottom w:val="single" w:color="auto" w:sz="4" w:space="0"/>
            </w:tcBorders>
            <w:shd w:val="clear" w:color="auto" w:fill="F3F3F3"/>
            <w:tcMar>
              <w:left w:w="57" w:type="dxa"/>
              <w:right w:w="57" w:type="dxa"/>
            </w:tcMar>
          </w:tcPr>
          <w:p>
            <w:pPr>
              <w:rPr>
                <w:highlight w:val="none"/>
              </w:rPr>
            </w:pPr>
            <w:r>
              <w:rPr>
                <w:rFonts w:hint="eastAsia"/>
                <w:highlight w:val="none"/>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highlight w:val="none"/>
                <w:lang w:val="en-US" w:eastAsia="zh-CN"/>
              </w:rPr>
            </w:pPr>
            <w:r>
              <w:rPr>
                <w:sz w:val="21"/>
                <w:szCs w:val="21"/>
                <w:highlight w:val="none"/>
              </w:rPr>
              <w:t>重庆国本科技有限公司</w:t>
            </w:r>
            <w:r>
              <w:rPr>
                <w:rFonts w:hint="eastAsia"/>
                <w:sz w:val="21"/>
                <w:szCs w:val="21"/>
                <w:highlight w:val="none"/>
                <w:lang w:val="en-US" w:eastAsia="zh-CN"/>
              </w:rPr>
              <w:t>/</w:t>
            </w:r>
            <w:r>
              <w:rPr>
                <w:rFonts w:asciiTheme="minorEastAsia" w:hAnsiTheme="minorEastAsia" w:eastAsiaTheme="minorEastAsia"/>
                <w:sz w:val="20"/>
                <w:highlight w:val="none"/>
              </w:rPr>
              <w:t>重庆市万州区白岩路390号附6-102室</w:t>
            </w:r>
          </w:p>
        </w:tc>
        <w:tc>
          <w:tcPr>
            <w:tcW w:w="2267" w:type="dxa"/>
          </w:tcPr>
          <w:p>
            <w:pPr>
              <w:rPr>
                <w:highlight w:val="none"/>
                <w:lang w:val="de-DE" w:eastAsia="ja-JP"/>
              </w:rPr>
            </w:pPr>
            <w:r>
              <w:rPr>
                <w:rFonts w:asciiTheme="minorEastAsia" w:hAnsiTheme="minorEastAsia" w:eastAsiaTheme="minorEastAsia"/>
                <w:sz w:val="20"/>
                <w:highlight w:val="none"/>
              </w:rPr>
              <w:t>重庆市万州区重报万州中心7-103</w:t>
            </w:r>
          </w:p>
        </w:tc>
        <w:tc>
          <w:tcPr>
            <w:tcW w:w="571" w:type="dxa"/>
            <w:vAlign w:val="center"/>
          </w:tcPr>
          <w:p>
            <w:pPr>
              <w:rPr>
                <w:rFonts w:hint="default" w:eastAsia="宋体"/>
                <w:highlight w:val="none"/>
                <w:lang w:val="en-US" w:eastAsia="zh-CN"/>
              </w:rPr>
            </w:pPr>
            <w:r>
              <w:rPr>
                <w:rFonts w:hint="eastAsia"/>
                <w:highlight w:val="none"/>
                <w:lang w:val="en-US" w:eastAsia="zh-CN"/>
              </w:rPr>
              <w:t>15</w:t>
            </w:r>
          </w:p>
        </w:tc>
        <w:tc>
          <w:tcPr>
            <w:tcW w:w="1683" w:type="dxa"/>
            <w:vAlign w:val="center"/>
          </w:tcPr>
          <w:p>
            <w:pPr>
              <w:rPr>
                <w:highlight w:val="none"/>
                <w:lang w:eastAsia="ja-JP"/>
              </w:rPr>
            </w:pPr>
            <w:r>
              <w:rPr>
                <w:sz w:val="20"/>
                <w:highlight w:val="none"/>
              </w:rPr>
              <w:t>计算机系统集成，电子科技设备、安防产品、软硬件的销售</w:t>
            </w:r>
          </w:p>
        </w:tc>
        <w:tc>
          <w:tcPr>
            <w:tcW w:w="1789" w:type="dxa"/>
            <w:vAlign w:val="top"/>
          </w:tcPr>
          <w:p>
            <w:pPr>
              <w:spacing w:before="40" w:after="40"/>
              <w:rPr>
                <w:rFonts w:ascii="宋体" w:hAnsi="宋体"/>
                <w:bCs/>
                <w:szCs w:val="21"/>
                <w:highlight w:val="none"/>
              </w:rPr>
            </w:pPr>
            <w:r>
              <w:rPr>
                <w:rFonts w:hint="eastAsia" w:ascii="宋体" w:hAnsi="宋体"/>
                <w:bCs/>
                <w:szCs w:val="21"/>
                <w:highlight w:val="none"/>
              </w:rPr>
              <w:t>GB/T19001-2016</w:t>
            </w:r>
          </w:p>
          <w:p>
            <w:pPr>
              <w:spacing w:before="40" w:after="40"/>
              <w:rPr>
                <w:rFonts w:ascii="宋体" w:hAnsi="宋体"/>
                <w:bCs/>
                <w:szCs w:val="21"/>
                <w:highlight w:val="none"/>
              </w:rPr>
            </w:pPr>
            <w:r>
              <w:rPr>
                <w:rFonts w:hint="eastAsia" w:ascii="宋体" w:hAnsi="宋体"/>
                <w:bCs/>
                <w:szCs w:val="21"/>
                <w:highlight w:val="none"/>
              </w:rPr>
              <w:t>GB/T24001-2016</w:t>
            </w:r>
          </w:p>
          <w:p>
            <w:pPr>
              <w:rPr>
                <w:rFonts w:ascii="Times New Roman" w:hAnsi="Times New Roman" w:eastAsia="黑体" w:cs="Times New Roman"/>
                <w:kern w:val="2"/>
                <w:sz w:val="21"/>
                <w:szCs w:val="21"/>
                <w:highlight w:val="none"/>
                <w:lang w:val="en-US" w:eastAsia="ja-JP" w:bidi="ar-SA"/>
              </w:rPr>
            </w:pPr>
            <w:r>
              <w:rPr>
                <w:rFonts w:hint="eastAsia" w:ascii="宋体" w:hAnsi="宋体"/>
                <w:bCs/>
                <w:szCs w:val="21"/>
                <w:highlight w:val="none"/>
              </w:rPr>
              <w:t>GB/T 45001-2020</w:t>
            </w:r>
          </w:p>
        </w:tc>
        <w:tc>
          <w:tcPr>
            <w:tcW w:w="668" w:type="dxa"/>
            <w:shd w:val="clear" w:color="auto" w:fill="FFFFFF"/>
            <w:vAlign w:val="top"/>
          </w:tcPr>
          <w:sdt>
            <w:sdtPr>
              <w:rPr>
                <w:rFonts w:eastAsia="黑体"/>
                <w:szCs w:val="21"/>
                <w:highlight w:val="none"/>
              </w:rPr>
              <w:id w:val="271604670"/>
            </w:sdtPr>
            <w:sdtEndPr>
              <w:rPr>
                <w:rFonts w:eastAsia="黑体"/>
                <w:szCs w:val="21"/>
                <w:highlight w:val="none"/>
              </w:rPr>
            </w:sdtEndPr>
            <w:sdtContent>
              <w:p>
                <w:pPr>
                  <w:rPr>
                    <w:rFonts w:eastAsia="黑体"/>
                    <w:szCs w:val="21"/>
                    <w:highlight w:val="none"/>
                  </w:rPr>
                </w:pPr>
                <w:r>
                  <w:rPr>
                    <w:rFonts w:hint="eastAsia" w:ascii="宋体" w:hAnsi="宋体" w:cs="宋体"/>
                    <w:szCs w:val="21"/>
                    <w:highlight w:val="none"/>
                  </w:rPr>
                  <w:t>■</w:t>
                </w:r>
              </w:p>
            </w:sdtContent>
          </w:sdt>
          <w:p>
            <w:pPr>
              <w:rPr>
                <w:rFonts w:ascii="Times New Roman" w:hAnsi="Times New Roman"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highlight w:val="none"/>
                <w:lang w:eastAsia="ja-JP"/>
              </w:rPr>
            </w:pPr>
            <w:r>
              <w:rPr>
                <w:sz w:val="21"/>
                <w:szCs w:val="21"/>
                <w:highlight w:val="none"/>
              </w:rPr>
              <w:t>重庆国本科技有限公司</w:t>
            </w:r>
            <w:r>
              <w:rPr>
                <w:rFonts w:hint="eastAsia"/>
                <w:sz w:val="21"/>
                <w:szCs w:val="21"/>
                <w:highlight w:val="none"/>
                <w:lang w:val="en-US" w:eastAsia="zh-CN"/>
              </w:rPr>
              <w:t>/</w:t>
            </w:r>
            <w:r>
              <w:rPr>
                <w:rFonts w:asciiTheme="minorEastAsia" w:hAnsiTheme="minorEastAsia" w:eastAsiaTheme="minorEastAsia"/>
                <w:sz w:val="20"/>
                <w:highlight w:val="none"/>
              </w:rPr>
              <w:t>重庆市万州区白岩路390号附6-102室</w:t>
            </w:r>
          </w:p>
        </w:tc>
        <w:tc>
          <w:tcPr>
            <w:tcW w:w="2267" w:type="dxa"/>
            <w:vAlign w:val="center"/>
          </w:tcPr>
          <w:p>
            <w:pPr>
              <w:rPr>
                <w:rFonts w:hint="default" w:eastAsia="宋体"/>
                <w:highlight w:val="none"/>
                <w:lang w:val="en-US" w:eastAsia="zh-CN"/>
              </w:rPr>
            </w:pPr>
            <w:r>
              <w:rPr>
                <w:rFonts w:hint="default"/>
                <w:color w:val="000000"/>
                <w:highlight w:val="none"/>
              </w:rPr>
              <w:t>重庆市万州区高笋塘国贸中心楼</w:t>
            </w:r>
            <w:r>
              <w:rPr>
                <w:rFonts w:hint="eastAsia"/>
                <w:color w:val="000000"/>
                <w:highlight w:val="none"/>
                <w:lang w:val="en-US" w:eastAsia="zh-CN"/>
              </w:rPr>
              <w:t>(临时场所)</w:t>
            </w:r>
          </w:p>
        </w:tc>
        <w:tc>
          <w:tcPr>
            <w:tcW w:w="571" w:type="dxa"/>
            <w:vAlign w:val="center"/>
          </w:tcPr>
          <w:p>
            <w:pPr>
              <w:rPr>
                <w:rFonts w:hint="eastAsia" w:eastAsia="宋体"/>
                <w:highlight w:val="none"/>
                <w:lang w:val="en-US" w:eastAsia="zh-CN"/>
              </w:rPr>
            </w:pPr>
            <w:r>
              <w:rPr>
                <w:rFonts w:hint="eastAsia"/>
                <w:highlight w:val="none"/>
                <w:lang w:val="en-US" w:eastAsia="zh-CN"/>
              </w:rPr>
              <w:t>5</w:t>
            </w:r>
          </w:p>
        </w:tc>
        <w:tc>
          <w:tcPr>
            <w:tcW w:w="1683" w:type="dxa"/>
            <w:vAlign w:val="center"/>
          </w:tcPr>
          <w:p>
            <w:pPr>
              <w:rPr>
                <w:highlight w:val="none"/>
                <w:lang w:eastAsia="ja-JP"/>
              </w:rPr>
            </w:pPr>
            <w:r>
              <w:rPr>
                <w:sz w:val="20"/>
                <w:highlight w:val="none"/>
              </w:rPr>
              <w:t>计算机系统集成</w:t>
            </w:r>
          </w:p>
        </w:tc>
        <w:tc>
          <w:tcPr>
            <w:tcW w:w="1789" w:type="dxa"/>
            <w:vAlign w:val="top"/>
          </w:tcPr>
          <w:p>
            <w:pPr>
              <w:spacing w:before="40" w:after="40"/>
              <w:rPr>
                <w:rFonts w:ascii="宋体" w:hAnsi="宋体"/>
                <w:bCs/>
                <w:szCs w:val="21"/>
                <w:highlight w:val="none"/>
              </w:rPr>
            </w:pPr>
            <w:r>
              <w:rPr>
                <w:rFonts w:hint="eastAsia" w:ascii="宋体" w:hAnsi="宋体"/>
                <w:bCs/>
                <w:szCs w:val="21"/>
                <w:highlight w:val="none"/>
              </w:rPr>
              <w:t>GB/T19001-2016</w:t>
            </w:r>
          </w:p>
          <w:p>
            <w:pPr>
              <w:spacing w:before="40" w:after="40"/>
              <w:rPr>
                <w:rFonts w:ascii="宋体" w:hAnsi="宋体"/>
                <w:bCs/>
                <w:szCs w:val="21"/>
                <w:highlight w:val="none"/>
              </w:rPr>
            </w:pPr>
            <w:r>
              <w:rPr>
                <w:rFonts w:hint="eastAsia" w:ascii="宋体" w:hAnsi="宋体"/>
                <w:bCs/>
                <w:szCs w:val="21"/>
                <w:highlight w:val="none"/>
              </w:rPr>
              <w:t>GB/T24001-2016</w:t>
            </w:r>
          </w:p>
          <w:p>
            <w:pPr>
              <w:rPr>
                <w:highlight w:val="none"/>
                <w:lang w:eastAsia="ja-JP"/>
              </w:rPr>
            </w:pPr>
            <w:r>
              <w:rPr>
                <w:rFonts w:hint="eastAsia" w:ascii="宋体" w:hAnsi="宋体"/>
                <w:bCs/>
                <w:szCs w:val="21"/>
                <w:highlight w:val="none"/>
              </w:rPr>
              <w:t>GB/T 45001-2020</w:t>
            </w:r>
          </w:p>
        </w:tc>
        <w:tc>
          <w:tcPr>
            <w:tcW w:w="668" w:type="dxa"/>
            <w:shd w:val="clear" w:color="auto" w:fill="FFFFFF"/>
            <w:vAlign w:val="top"/>
          </w:tcPr>
          <w:sdt>
            <w:sdtPr>
              <w:rPr>
                <w:rFonts w:eastAsia="黑体"/>
                <w:szCs w:val="21"/>
                <w:highlight w:val="none"/>
              </w:rPr>
              <w:id w:val="271604670"/>
            </w:sdtPr>
            <w:sdtEndPr>
              <w:rPr>
                <w:rFonts w:eastAsia="黑体"/>
                <w:szCs w:val="21"/>
                <w:highlight w:val="none"/>
              </w:rPr>
            </w:sdtEndPr>
            <w:sdtContent>
              <w:p>
                <w:pPr>
                  <w:rPr>
                    <w:rFonts w:eastAsia="黑体"/>
                    <w:szCs w:val="21"/>
                    <w:highlight w:val="none"/>
                  </w:rPr>
                </w:pPr>
                <w:r>
                  <w:rPr>
                    <w:rFonts w:hint="eastAsia" w:ascii="宋体" w:hAnsi="宋体" w:cs="宋体"/>
                    <w:szCs w:val="21"/>
                    <w:highlight w:val="none"/>
                  </w:rPr>
                  <w:t>■</w:t>
                </w:r>
              </w:p>
            </w:sdtContent>
          </w:sdt>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683" w:type="dxa"/>
            <w:vAlign w:val="center"/>
          </w:tcPr>
          <w:p>
            <w:pPr>
              <w:rPr>
                <w:lang w:eastAsia="ja-JP"/>
              </w:rPr>
            </w:pPr>
          </w:p>
        </w:tc>
        <w:tc>
          <w:tcPr>
            <w:tcW w:w="178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组长</w:t>
            </w:r>
          </w:p>
        </w:tc>
        <w:tc>
          <w:tcPr>
            <w:tcW w:w="711" w:type="dxa"/>
            <w:vAlign w:val="center"/>
          </w:tcPr>
          <w:p>
            <w:r>
              <w:t>女</w:t>
            </w:r>
          </w:p>
        </w:tc>
        <w:tc>
          <w:tcPr>
            <w:tcW w:w="3870" w:type="dxa"/>
            <w:vAlign w:val="center"/>
          </w:tcPr>
          <w:p>
            <w:r>
              <w:t>2020-N1QMS-1267598</w:t>
            </w:r>
          </w:p>
          <w:p>
            <w:r>
              <w:t>2020-N1EMS-1267598</w:t>
            </w:r>
          </w:p>
          <w:p>
            <w:r>
              <w:t>2021-N1OHSMS-1267598</w:t>
            </w:r>
          </w:p>
        </w:tc>
        <w:tc>
          <w:tcPr>
            <w:tcW w:w="2179" w:type="dxa"/>
            <w:vAlign w:val="center"/>
          </w:tcPr>
          <w:p>
            <w:r>
              <w:t>Q:29.12.00,33.02.02</w:t>
            </w:r>
          </w:p>
          <w:p>
            <w:r>
              <w:t>E:29.12.00,33.02.02</w:t>
            </w:r>
          </w:p>
          <w:p>
            <w:r>
              <w:t>O:29.12.00,33.02.02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组员</w:t>
            </w:r>
          </w:p>
        </w:tc>
        <w:tc>
          <w:tcPr>
            <w:tcW w:w="711" w:type="dxa"/>
            <w:vAlign w:val="center"/>
          </w:tcPr>
          <w:p>
            <w:r>
              <w:t>男</w:t>
            </w:r>
          </w:p>
        </w:tc>
        <w:tc>
          <w:tcPr>
            <w:tcW w:w="3870" w:type="dxa"/>
            <w:vAlign w:val="center"/>
          </w:tcPr>
          <w:p>
            <w:r>
              <w:t>2021-N1QMS-2230067</w:t>
            </w:r>
          </w:p>
          <w:p>
            <w:r>
              <w:t>2021-N1EMS-2230067</w:t>
            </w:r>
          </w:p>
          <w:p>
            <w:r>
              <w:t>2021-N1OHSMS-2230067</w:t>
            </w:r>
          </w:p>
        </w:tc>
        <w:tc>
          <w:tcPr>
            <w:tcW w:w="2179" w:type="dxa"/>
            <w:vAlign w:val="center"/>
          </w:tcPr>
          <w:p>
            <w:r>
              <w:t>Q:29.12.00,33.02.02</w:t>
            </w:r>
          </w:p>
          <w:p>
            <w:r>
              <w:t>E:29.12.00,33.02.02</w:t>
            </w:r>
          </w:p>
          <w:p>
            <w:r>
              <w:t>O:29.12.00,33.02.02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color w:val="000000"/>
                <w:lang w:val="en-US" w:eastAsia="zh-CN"/>
              </w:rPr>
              <w:t>现为：</w:t>
            </w:r>
            <w:r>
              <w:rPr>
                <w:rFonts w:hint="default"/>
                <w:color w:val="000000"/>
              </w:rPr>
              <w:t>重庆市万州区高笋塘街道办事处现场高清视频系统安装工程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bookmarkStart w:id="30" w:name="_GoBack"/>
      <w:bookmarkEnd w:id="30"/>
    </w:p>
    <w:p/>
    <w:p>
      <w:pPr>
        <w:numPr>
          <w:ilvl w:val="0"/>
          <w:numId w:val="1"/>
        </w:numPr>
      </w:pPr>
      <w:r>
        <w:t>审核发现</w:t>
      </w:r>
      <w:r>
        <w:rPr>
          <w:rFonts w:hint="eastAsia"/>
        </w:rPr>
        <w:t>（见</w:t>
      </w:r>
      <w:r>
        <w:rPr>
          <w:rFonts w:hint="eastAsia" w:ascii="宋体" w:hAnsi="宋体" w:eastAsia="宋体" w:cs="宋体"/>
        </w:rPr>
        <w:t>■</w:t>
      </w:r>
      <w:r>
        <w:rPr>
          <w:rFonts w:hint="eastAsia"/>
        </w:rPr>
        <w:t>QMS □EcMS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宋体" w:hAnsi="宋体" w:eastAsia="宋体" w:cs="宋体"/>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方正仿宋简体"/>
                <w:lang w:val="en-US" w:eastAsia="zh-CN"/>
              </w:rPr>
            </w:pPr>
            <w:r>
              <w:rPr>
                <w:rFonts w:hint="eastAsia"/>
                <w:lang w:val="en-US" w:eastAsia="zh-CN"/>
              </w:rPr>
              <w:t>上次不符合项为项目</w:t>
            </w:r>
            <w:r>
              <w:rPr>
                <w:rFonts w:hint="eastAsia" w:ascii="Times New Roman" w:hAnsi="Times New Roman" w:eastAsia="宋体" w:cs="Times New Roman"/>
                <w:lang w:val="en-US" w:eastAsia="zh-CN"/>
              </w:rPr>
              <w:t>部Q7.1.5条款，未提供万用表、巡线仪的有效检定或校准证书，经本次现场审核验证，改进有效，无类似情况发生。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7" w:name="Q勾选Add2"/>
            <w:r>
              <w:rPr>
                <w:rFonts w:hint="eastAsia"/>
              </w:rPr>
              <w:t>■</w:t>
            </w:r>
            <w:bookmarkEnd w:id="27"/>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8" w:name="E勾选Add2"/>
            <w:r>
              <w:rPr>
                <w:rFonts w:hint="eastAsia"/>
              </w:rPr>
              <w:t>■</w:t>
            </w:r>
            <w:bookmarkEnd w:id="28"/>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S勾选Add2"/>
            <w:r>
              <w:rPr>
                <w:rFonts w:hint="eastAsia"/>
              </w:rPr>
              <w:t>■</w:t>
            </w:r>
            <w:bookmarkEnd w:id="29"/>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计算机系统集成，电子科技设备、安防产品、软硬件的销售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计算机系统集成，电子科技设备、安防产品、软硬件的销售所涉及场所的相关环境管理活动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计算机系统集成，电子科技设备、安防产品、软硬件的销售所涉及场所的相关职业健康安全管理活动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在完成纠正措施后推荐保持认证注册(</w:t>
            </w:r>
            <w:r>
              <w:rPr>
                <w:rFonts w:hint="eastAsia" w:ascii="宋体" w:hAnsi="宋体" w:eastAsia="宋体" w:cs="宋体"/>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1312" behindDoc="0" locked="0" layoutInCell="1" allowOverlap="1">
                  <wp:simplePos x="0" y="0"/>
                  <wp:positionH relativeFrom="column">
                    <wp:posOffset>198120</wp:posOffset>
                  </wp:positionH>
                  <wp:positionV relativeFrom="paragraph">
                    <wp:posOffset>20320</wp:posOffset>
                  </wp:positionV>
                  <wp:extent cx="696595" cy="351155"/>
                  <wp:effectExtent l="0" t="0" r="1905" b="4445"/>
                  <wp:wrapNone/>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6"/>
                          <a:stretch>
                            <a:fillRect/>
                          </a:stretch>
                        </pic:blipFill>
                        <pic:spPr>
                          <a:xfrm>
                            <a:off x="0" y="0"/>
                            <a:ext cx="696595" cy="351155"/>
                          </a:xfrm>
                          <a:prstGeom prst="rect">
                            <a:avLst/>
                          </a:prstGeom>
                        </pic:spPr>
                      </pic:pic>
                    </a:graphicData>
                  </a:graphic>
                </wp:anchor>
              </w:drawing>
            </w: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b/>
                <w:sz w:val="20"/>
              </w:rPr>
              <w:t xml:space="preserve">2022年04月25日 </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highlight w:val="none"/>
          <w:shd w:val="clear" w:color="FFFFFF" w:fill="D9D9D9"/>
        </w:rPr>
      </w:pPr>
      <w:r>
        <w:rPr>
          <w:shd w:val="clear" w:color="FFFFFF" w:fill="D9D9D9"/>
        </w:rPr>
        <w:t>附件ISO 900</w:t>
      </w:r>
      <w:r>
        <w:rPr>
          <w:highlight w:val="none"/>
          <w:shd w:val="clear" w:color="FFFFFF" w:fill="D9D9D9"/>
        </w:rPr>
        <w:t>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rPr>
                <w:highlight w:val="none"/>
              </w:rPr>
            </w:pPr>
            <w:r>
              <w:rPr>
                <w:rFonts w:hint="eastAsia"/>
                <w:highlight w:val="none"/>
              </w:rPr>
              <w:t>审核周期</w:t>
            </w: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 □QMS体系建立以来   </w:t>
            </w:r>
            <w:r>
              <w:rPr>
                <w:rFonts w:hint="eastAsia" w:ascii="宋体" w:hAnsi="宋体" w:eastAsia="宋体" w:cs="宋体"/>
                <w:highlight w:val="none"/>
                <w:lang w:eastAsia="zh-CN"/>
              </w:rPr>
              <w:t>■</w:t>
            </w:r>
            <w:r>
              <w:rPr>
                <w:rFonts w:hint="eastAsia"/>
                <w:highlight w:val="none"/>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highlight w:val="none"/>
              </w:rPr>
            </w:pPr>
            <w:r>
              <w:rPr>
                <w:rFonts w:hint="eastAsia"/>
                <w:highlight w:val="none"/>
              </w:rPr>
              <w:t>体系要素</w:t>
            </w: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□设备能力 </w:t>
            </w:r>
            <w:r>
              <w:rPr>
                <w:rFonts w:hint="eastAsia"/>
                <w:lang w:eastAsia="zh-CN"/>
              </w:rPr>
              <w:t>■</w:t>
            </w:r>
            <w:r>
              <w:rPr>
                <w:rFonts w:hint="eastAsia"/>
              </w:rPr>
              <w:t>人员能力 □检测水平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ascii="宋体" w:hAnsi="宋体" w:eastAsia="宋体" w:cs="宋体"/>
                <w:lang w:eastAsia="zh-CN"/>
              </w:rPr>
              <w:t>■</w:t>
            </w:r>
            <w:r>
              <w:rPr>
                <w:rFonts w:hint="eastAsia"/>
              </w:rPr>
              <w:t>新产品设计开发</w:t>
            </w:r>
            <w:r>
              <w:rPr>
                <w:rFonts w:hint="eastAsia"/>
                <w:lang w:val="en-US" w:eastAsia="zh-CN"/>
              </w:rPr>
              <w:t xml:space="preserve"> </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rPr>
                <w:u w:val="single"/>
              </w:rPr>
            </w:pPr>
            <w:r>
              <w:rPr>
                <w:rFonts w:hint="eastAsia"/>
              </w:rPr>
              <w:t>最高管理者制定了文件化的管理体系方针：</w:t>
            </w:r>
            <w:r>
              <w:rPr>
                <w:rFonts w:hint="eastAsia"/>
                <w:color w:val="000000"/>
                <w:szCs w:val="18"/>
                <w:u w:val="single"/>
                <w:lang w:eastAsia="zh-CN"/>
              </w:rPr>
              <w:t xml:space="preserve">顾客至上、诚信守法；持续改进、科学管理；珍惜环境、安全经营 </w:t>
            </w:r>
            <w:r>
              <w:rPr>
                <w:rFonts w:hint="eastAsia" w:ascii="Times New Roman" w:hAnsi="Times New Roman" w:eastAsia="宋体" w:cs="Times New Roman"/>
                <w:color w:val="000000"/>
                <w:szCs w:val="18"/>
                <w:u w:val="single"/>
                <w:lang w:eastAsia="zh-CN"/>
              </w:rPr>
              <w:t xml:space="preserve"> </w:t>
            </w:r>
            <w:r>
              <w:rPr>
                <w:rFonts w:hint="eastAsia" w:ascii="宋体" w:hAnsi="宋体" w:cs="宋体"/>
                <w:u w:val="single"/>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 xml:space="preserve">行政部 </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原材料的质量及价格使公司的产品不具备竞争能力</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对供方进行评价评审后比选采购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0"/>
              <w:gridCol w:w="3062"/>
              <w:gridCol w:w="1319"/>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hint="eastAsia"/>
                      <w:highlight w:val="none"/>
                    </w:rPr>
                  </w:pPr>
                  <w:r>
                    <w:rPr>
                      <w:rFonts w:hint="eastAsia"/>
                      <w:highlight w:val="none"/>
                    </w:rPr>
                    <w:t>目标实际完成</w:t>
                  </w:r>
                </w:p>
                <w:p>
                  <w:pPr>
                    <w:pStyle w:val="3"/>
                    <w:rPr>
                      <w:rFonts w:hint="eastAsia" w:eastAsia="宋体"/>
                      <w:highlight w:val="none"/>
                      <w:lang w:eastAsia="zh-CN"/>
                    </w:rPr>
                  </w:pPr>
                  <w:r>
                    <w:rPr>
                      <w:rFonts w:hint="eastAsia" w:ascii="宋体" w:hAnsi="宋体"/>
                      <w:highlight w:val="none"/>
                      <w:lang w:eastAsia="zh-CN"/>
                    </w:rPr>
                    <w:t>（</w:t>
                  </w:r>
                  <w:r>
                    <w:rPr>
                      <w:rFonts w:hint="eastAsia" w:ascii="宋体" w:hAnsi="宋体"/>
                      <w:highlight w:val="none"/>
                      <w:lang w:val="en-US" w:eastAsia="zh-CN"/>
                    </w:rPr>
                    <w:t>2021.7-2022.3</w:t>
                  </w:r>
                  <w:r>
                    <w:rPr>
                      <w:rFonts w:hint="eastAsia" w:ascii="宋体" w:hAnsi="宋体"/>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91" w:type="dxa"/>
                  <w:shd w:val="clear" w:color="auto" w:fill="auto"/>
                  <w:vAlign w:val="center"/>
                </w:tcPr>
                <w:p>
                  <w:pPr>
                    <w:widowControl/>
                    <w:jc w:val="left"/>
                    <w:rPr>
                      <w:rFonts w:hint="eastAsia" w:ascii="Times New Roman" w:hAnsi="Times New Roman" w:eastAsia="宋体" w:cs="Times New Roman"/>
                      <w:color w:val="000000"/>
                      <w:kern w:val="2"/>
                      <w:sz w:val="21"/>
                      <w:szCs w:val="18"/>
                      <w:highlight w:val="yellow"/>
                      <w:lang w:val="en-US" w:eastAsia="zh-CN" w:bidi="ar-SA"/>
                    </w:rPr>
                  </w:pPr>
                  <w:r>
                    <w:rPr>
                      <w:rFonts w:hint="eastAsia" w:ascii="宋体" w:hAnsi="宋体" w:eastAsia="宋体" w:cs="宋体"/>
                      <w:color w:val="auto"/>
                      <w:kern w:val="0"/>
                      <w:sz w:val="18"/>
                      <w:szCs w:val="18"/>
                    </w:rPr>
                    <w:t>销售产品合格率为≥</w:t>
                  </w:r>
                  <w:r>
                    <w:rPr>
                      <w:rFonts w:hint="eastAsia" w:ascii="宋体" w:hAnsi="宋体" w:eastAsia="宋体" w:cs="宋体"/>
                      <w:color w:val="auto"/>
                      <w:kern w:val="0"/>
                      <w:sz w:val="18"/>
                      <w:szCs w:val="18"/>
                      <w:lang w:val="en-US" w:eastAsia="zh-CN"/>
                    </w:rPr>
                    <w:t>97</w:t>
                  </w:r>
                  <w:r>
                    <w:rPr>
                      <w:rFonts w:hint="eastAsia" w:ascii="宋体" w:hAnsi="宋体" w:eastAsia="宋体" w:cs="宋体"/>
                      <w:color w:val="auto"/>
                      <w:kern w:val="0"/>
                      <w:sz w:val="18"/>
                      <w:szCs w:val="18"/>
                    </w:rPr>
                    <w:t>%；</w:t>
                  </w:r>
                </w:p>
              </w:tc>
              <w:tc>
                <w:tcPr>
                  <w:tcW w:w="3136" w:type="dxa"/>
                  <w:shd w:val="clear" w:color="auto" w:fill="auto"/>
                  <w:vAlign w:val="center"/>
                </w:tcPr>
                <w:p>
                  <w:pPr>
                    <w:widowControl/>
                    <w:jc w:val="left"/>
                    <w:rPr>
                      <w:rFonts w:hint="default" w:ascii="Times New Roman" w:hAnsi="Times New Roman" w:eastAsia="宋体" w:cs="Times New Roman"/>
                      <w:color w:val="000000"/>
                      <w:kern w:val="2"/>
                      <w:sz w:val="21"/>
                      <w:szCs w:val="18"/>
                      <w:highlight w:val="yellow"/>
                      <w:lang w:val="en-GB" w:eastAsia="zh-CN" w:bidi="ar-SA"/>
                    </w:rPr>
                  </w:pPr>
                  <w:r>
                    <w:rPr>
                      <w:rFonts w:hint="eastAsia" w:ascii="宋体" w:hAnsi="宋体" w:eastAsia="宋体" w:cs="宋体"/>
                      <w:color w:val="auto"/>
                      <w:kern w:val="0"/>
                      <w:sz w:val="18"/>
                      <w:szCs w:val="18"/>
                    </w:rPr>
                    <w:t>合格率=合格量÷检验总数量×100%；</w:t>
                  </w:r>
                </w:p>
              </w:tc>
              <w:tc>
                <w:tcPr>
                  <w:tcW w:w="1350" w:type="dxa"/>
                  <w:shd w:val="clear" w:color="auto" w:fill="auto"/>
                  <w:vAlign w:val="center"/>
                </w:tcPr>
                <w:p>
                  <w:pPr>
                    <w:shd w:val="clear" w:color="auto" w:fill="C7DAF1" w:themeFill="text2" w:themeFillTint="32"/>
                    <w:rPr>
                      <w:rFonts w:hint="default" w:eastAsia="宋体"/>
                      <w:highlight w:val="yellow"/>
                      <w:lang w:val="en-US" w:eastAsia="zh-CN"/>
                    </w:rPr>
                  </w:pPr>
                  <w:r>
                    <w:rPr>
                      <w:rFonts w:hint="eastAsia" w:ascii="宋体" w:hAnsi="宋体" w:eastAsia="宋体" w:cs="Times New Roman"/>
                      <w:b w:val="0"/>
                      <w:bCs w:val="0"/>
                      <w:color w:val="auto"/>
                      <w:sz w:val="21"/>
                      <w:szCs w:val="21"/>
                      <w:lang w:eastAsia="zh-CN"/>
                    </w:rPr>
                    <w:t>供销部</w:t>
                  </w:r>
                </w:p>
              </w:tc>
              <w:tc>
                <w:tcPr>
                  <w:tcW w:w="1774" w:type="dxa"/>
                  <w:shd w:val="clear" w:color="auto" w:fill="auto"/>
                  <w:vAlign w:val="center"/>
                </w:tcPr>
                <w:p>
                  <w:pPr>
                    <w:widowControl/>
                    <w:jc w:val="center"/>
                    <w:rPr>
                      <w:rFonts w:hint="default" w:ascii="Times New Roman" w:hAnsi="Times New Roman" w:eastAsia="宋体" w:cs="Times New Roman"/>
                      <w:color w:val="000000"/>
                      <w:kern w:val="2"/>
                      <w:sz w:val="21"/>
                      <w:szCs w:val="18"/>
                      <w:highlight w:val="none"/>
                      <w:lang w:val="en-US" w:eastAsia="zh-CN" w:bidi="ar-SA"/>
                    </w:rPr>
                  </w:pPr>
                  <w:r>
                    <w:rPr>
                      <w:rFonts w:hint="eastAsia" w:ascii="宋体" w:hAnsi="宋体" w:eastAsia="宋体" w:cs="宋体"/>
                      <w:color w:val="auto"/>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191" w:type="dxa"/>
                  <w:shd w:val="clear" w:color="auto" w:fill="auto"/>
                  <w:vAlign w:val="center"/>
                </w:tcPr>
                <w:p>
                  <w:pPr>
                    <w:widowControl/>
                    <w:jc w:val="left"/>
                    <w:rPr>
                      <w:rFonts w:hint="eastAsia" w:ascii="Times New Roman" w:hAnsi="Times New Roman" w:eastAsia="宋体" w:cs="Times New Roman"/>
                      <w:color w:val="000000"/>
                      <w:kern w:val="2"/>
                      <w:sz w:val="21"/>
                      <w:szCs w:val="18"/>
                      <w:highlight w:val="yellow"/>
                      <w:lang w:val="en-US" w:eastAsia="zh-CN" w:bidi="ar-SA"/>
                    </w:rPr>
                  </w:pPr>
                  <w:r>
                    <w:rPr>
                      <w:rFonts w:hint="eastAsia" w:ascii="宋体" w:hAnsi="宋体" w:eastAsia="宋体" w:cs="宋体"/>
                      <w:color w:val="auto"/>
                      <w:kern w:val="0"/>
                      <w:sz w:val="18"/>
                      <w:szCs w:val="18"/>
                    </w:rPr>
                    <w:t>客户满意度95分以上</w:t>
                  </w:r>
                </w:p>
              </w:tc>
              <w:tc>
                <w:tcPr>
                  <w:tcW w:w="3136" w:type="dxa"/>
                  <w:shd w:val="clear" w:color="auto" w:fill="auto"/>
                  <w:vAlign w:val="center"/>
                </w:tcPr>
                <w:p>
                  <w:pPr>
                    <w:widowControl/>
                    <w:jc w:val="left"/>
                    <w:rPr>
                      <w:rFonts w:hint="eastAsia" w:ascii="Times New Roman" w:hAnsi="Times New Roman" w:eastAsia="宋体" w:cs="Times New Roman"/>
                      <w:color w:val="000000"/>
                      <w:kern w:val="2"/>
                      <w:sz w:val="21"/>
                      <w:szCs w:val="18"/>
                      <w:highlight w:val="yellow"/>
                      <w:lang w:val="en-US" w:eastAsia="zh-CN" w:bidi="ar-SA"/>
                    </w:rPr>
                  </w:pPr>
                  <w:r>
                    <w:rPr>
                      <w:rFonts w:hint="eastAsia" w:ascii="宋体" w:hAnsi="宋体" w:eastAsia="宋体" w:cs="宋体"/>
                      <w:color w:val="auto"/>
                      <w:kern w:val="0"/>
                      <w:sz w:val="18"/>
                      <w:szCs w:val="18"/>
                    </w:rPr>
                    <w:t>满意度=打分总分数÷调查数量</w:t>
                  </w:r>
                </w:p>
              </w:tc>
              <w:tc>
                <w:tcPr>
                  <w:tcW w:w="1350" w:type="dxa"/>
                  <w:shd w:val="clear" w:color="auto" w:fill="auto"/>
                  <w:vAlign w:val="center"/>
                </w:tcPr>
                <w:p>
                  <w:pPr>
                    <w:shd w:val="clear" w:color="auto" w:fill="C7DAF1" w:themeFill="text2" w:themeFillTint="32"/>
                    <w:rPr>
                      <w:rFonts w:hint="default" w:ascii="宋体" w:hAnsi="宋体" w:eastAsia="宋体"/>
                      <w:highlight w:val="yellow"/>
                      <w:lang w:val="en-US" w:eastAsia="zh-CN"/>
                    </w:rPr>
                  </w:pPr>
                  <w:r>
                    <w:rPr>
                      <w:rFonts w:hint="eastAsia" w:ascii="宋体" w:hAnsi="宋体" w:eastAsia="宋体" w:cs="Times New Roman"/>
                      <w:b w:val="0"/>
                      <w:bCs w:val="0"/>
                      <w:color w:val="auto"/>
                      <w:sz w:val="21"/>
                      <w:szCs w:val="21"/>
                      <w:lang w:eastAsia="zh-CN"/>
                    </w:rPr>
                    <w:t>供销部</w:t>
                  </w:r>
                </w:p>
              </w:tc>
              <w:tc>
                <w:tcPr>
                  <w:tcW w:w="1774" w:type="dxa"/>
                  <w:shd w:val="clear" w:color="auto" w:fill="auto"/>
                  <w:vAlign w:val="center"/>
                </w:tcPr>
                <w:p>
                  <w:pPr>
                    <w:widowControl/>
                    <w:jc w:val="center"/>
                    <w:rPr>
                      <w:rFonts w:hint="default" w:ascii="Times New Roman" w:hAnsi="Times New Roman" w:eastAsia="宋体" w:cs="Times New Roman"/>
                      <w:color w:val="000000"/>
                      <w:kern w:val="2"/>
                      <w:sz w:val="21"/>
                      <w:szCs w:val="18"/>
                      <w:highlight w:val="yellow"/>
                      <w:lang w:val="en-US" w:eastAsia="zh-CN" w:bidi="ar-SA"/>
                    </w:rPr>
                  </w:pPr>
                  <w:r>
                    <w:rPr>
                      <w:rFonts w:hint="eastAsia" w:ascii="宋体" w:hAnsi="宋体" w:eastAsia="宋体" w:cs="宋体"/>
                      <w:color w:val="auto"/>
                      <w:kern w:val="0"/>
                      <w:sz w:val="18"/>
                      <w:szCs w:val="18"/>
                    </w:rPr>
                    <w:t>9</w:t>
                  </w:r>
                  <w:r>
                    <w:rPr>
                      <w:rFonts w:hint="eastAsia" w:ascii="宋体" w:hAnsi="宋体" w:eastAsia="宋体" w:cs="宋体"/>
                      <w:color w:val="auto"/>
                      <w:kern w:val="0"/>
                      <w:sz w:val="18"/>
                      <w:szCs w:val="18"/>
                      <w:lang w:val="en-US" w:eastAsia="zh-CN"/>
                    </w:rPr>
                    <w:t>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2191" w:type="dxa"/>
                  <w:shd w:val="clear" w:color="auto" w:fill="auto"/>
                  <w:vAlign w:val="center"/>
                </w:tcPr>
                <w:p>
                  <w:pPr>
                    <w:widowControl/>
                    <w:jc w:val="left"/>
                    <w:rPr>
                      <w:rFonts w:hint="eastAsia" w:ascii="Times New Roman" w:hAnsi="Times New Roman" w:eastAsia="宋体" w:cs="Times New Roman"/>
                      <w:color w:val="000000"/>
                      <w:kern w:val="2"/>
                      <w:sz w:val="21"/>
                      <w:szCs w:val="18"/>
                      <w:highlight w:val="yellow"/>
                      <w:lang w:val="en-US" w:eastAsia="zh-CN" w:bidi="ar-SA"/>
                    </w:rPr>
                  </w:pPr>
                  <w:r>
                    <w:rPr>
                      <w:rFonts w:hint="eastAsia" w:ascii="宋体" w:hAnsi="宋体" w:eastAsia="宋体" w:cs="宋体"/>
                      <w:color w:val="auto"/>
                      <w:kern w:val="0"/>
                      <w:sz w:val="18"/>
                      <w:szCs w:val="18"/>
                      <w:lang w:eastAsia="zh-CN"/>
                    </w:rPr>
                    <w:t>项目按期交付率</w:t>
                  </w:r>
                  <w:r>
                    <w:rPr>
                      <w:rFonts w:hint="eastAsia" w:ascii="宋体" w:hAnsi="宋体" w:eastAsia="宋体" w:cs="宋体"/>
                      <w:color w:val="auto"/>
                      <w:kern w:val="0"/>
                      <w:sz w:val="18"/>
                      <w:szCs w:val="18"/>
                    </w:rPr>
                    <w:t>≥98%</w:t>
                  </w:r>
                </w:p>
              </w:tc>
              <w:tc>
                <w:tcPr>
                  <w:tcW w:w="3136" w:type="dxa"/>
                  <w:shd w:val="clear" w:color="auto" w:fill="auto"/>
                  <w:vAlign w:val="center"/>
                </w:tcPr>
                <w:p>
                  <w:pPr>
                    <w:widowControl/>
                    <w:jc w:val="left"/>
                    <w:rPr>
                      <w:rFonts w:hint="eastAsia" w:ascii="Times New Roman" w:hAnsi="Times New Roman" w:eastAsia="宋体" w:cs="Times New Roman"/>
                      <w:color w:val="000000"/>
                      <w:kern w:val="2"/>
                      <w:sz w:val="21"/>
                      <w:szCs w:val="18"/>
                      <w:highlight w:val="yellow"/>
                      <w:lang w:val="en-US" w:eastAsia="zh-CN" w:bidi="ar-SA"/>
                    </w:rPr>
                  </w:pPr>
                  <w:r>
                    <w:rPr>
                      <w:rFonts w:hint="eastAsia" w:ascii="宋体" w:hAnsi="宋体" w:eastAsia="宋体" w:cs="宋体"/>
                      <w:color w:val="auto"/>
                      <w:kern w:val="0"/>
                      <w:sz w:val="18"/>
                      <w:szCs w:val="18"/>
                      <w:lang w:eastAsia="zh-CN"/>
                    </w:rPr>
                    <w:t>项目按期交付率</w:t>
                  </w:r>
                  <w:r>
                    <w:rPr>
                      <w:rFonts w:hint="eastAsia" w:ascii="宋体" w:hAnsi="宋体" w:eastAsia="宋体" w:cs="宋体"/>
                      <w:color w:val="auto"/>
                      <w:kern w:val="0"/>
                      <w:sz w:val="18"/>
                      <w:szCs w:val="18"/>
                    </w:rPr>
                    <w:t>=按期交付数量÷需交付总数量×100%</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highlight w:val="yellow"/>
                      <w:lang w:val="en-US" w:eastAsia="zh-CN" w:bidi="ar-SA"/>
                    </w:rPr>
                  </w:pPr>
                  <w:r>
                    <w:rPr>
                      <w:rFonts w:hint="eastAsia" w:ascii="宋体" w:hAnsi="宋体" w:cs="Times New Roman"/>
                      <w:b w:val="0"/>
                      <w:bCs w:val="0"/>
                      <w:color w:val="auto"/>
                      <w:sz w:val="21"/>
                      <w:szCs w:val="21"/>
                      <w:lang w:val="en-US" w:eastAsia="zh-CN"/>
                    </w:rPr>
                    <w:t>项目</w:t>
                  </w:r>
                  <w:r>
                    <w:rPr>
                      <w:rFonts w:hint="eastAsia" w:ascii="宋体" w:hAnsi="宋体" w:eastAsia="宋体" w:cs="Times New Roman"/>
                      <w:b w:val="0"/>
                      <w:bCs w:val="0"/>
                      <w:color w:val="auto"/>
                      <w:sz w:val="21"/>
                      <w:szCs w:val="21"/>
                      <w:lang w:eastAsia="zh-CN"/>
                    </w:rPr>
                    <w:t>部</w:t>
                  </w:r>
                </w:p>
              </w:tc>
              <w:tc>
                <w:tcPr>
                  <w:tcW w:w="1774" w:type="dxa"/>
                  <w:shd w:val="clear" w:color="auto" w:fill="auto"/>
                  <w:vAlign w:val="center"/>
                </w:tcPr>
                <w:p>
                  <w:pPr>
                    <w:widowControl/>
                    <w:jc w:val="center"/>
                    <w:rPr>
                      <w:rFonts w:hint="default" w:ascii="Times New Roman" w:hAnsi="Times New Roman" w:eastAsia="宋体" w:cs="Times New Roman"/>
                      <w:color w:val="000000"/>
                      <w:kern w:val="2"/>
                      <w:sz w:val="21"/>
                      <w:szCs w:val="18"/>
                      <w:highlight w:val="yellow"/>
                      <w:lang w:val="en-US" w:eastAsia="zh-CN" w:bidi="ar-SA"/>
                    </w:rPr>
                  </w:pPr>
                  <w:r>
                    <w:rPr>
                      <w:rFonts w:hint="eastAsia" w:ascii="宋体" w:hAnsi="宋体" w:eastAsia="宋体" w:cs="宋体"/>
                      <w:color w:val="auto"/>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jc w:val="left"/>
                  </w:pPr>
                  <w:r>
                    <w:rPr>
                      <w:rFonts w:hint="eastAsia" w:ascii="宋体" w:hAnsi="宋体" w:eastAsia="宋体" w:cs="宋体"/>
                      <w:color w:val="auto"/>
                      <w:kern w:val="0"/>
                      <w:sz w:val="18"/>
                      <w:szCs w:val="18"/>
                    </w:rPr>
                    <w:t>采购物资合格率≥</w:t>
                  </w:r>
                  <w:r>
                    <w:rPr>
                      <w:rFonts w:hint="eastAsia" w:ascii="宋体" w:hAnsi="宋体" w:eastAsia="宋体" w:cs="宋体"/>
                      <w:color w:val="auto"/>
                      <w:kern w:val="0"/>
                      <w:sz w:val="18"/>
                      <w:szCs w:val="18"/>
                      <w:lang w:val="en-US" w:eastAsia="zh-CN"/>
                    </w:rPr>
                    <w:t>99</w:t>
                  </w:r>
                  <w:r>
                    <w:rPr>
                      <w:rFonts w:hint="eastAsia" w:ascii="宋体" w:hAnsi="宋体" w:eastAsia="宋体" w:cs="宋体"/>
                      <w:color w:val="auto"/>
                      <w:kern w:val="0"/>
                      <w:sz w:val="18"/>
                      <w:szCs w:val="18"/>
                    </w:rPr>
                    <w:t>%</w:t>
                  </w:r>
                </w:p>
              </w:tc>
              <w:tc>
                <w:tcPr>
                  <w:tcW w:w="3136" w:type="dxa"/>
                  <w:shd w:val="clear" w:color="auto" w:fill="auto"/>
                  <w:vAlign w:val="center"/>
                </w:tcPr>
                <w:p>
                  <w:pPr>
                    <w:widowControl/>
                    <w:jc w:val="left"/>
                    <w:rPr>
                      <w:rFonts w:ascii="宋体" w:hAnsi="宋体"/>
                    </w:rPr>
                  </w:pPr>
                  <w:r>
                    <w:rPr>
                      <w:rFonts w:hint="eastAsia" w:ascii="宋体" w:hAnsi="宋体" w:eastAsia="宋体" w:cs="宋体"/>
                      <w:color w:val="auto"/>
                      <w:kern w:val="0"/>
                      <w:sz w:val="18"/>
                      <w:szCs w:val="18"/>
                    </w:rPr>
                    <w:t>合格率=合格数量÷采购总数×100%</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eastAsia="宋体" w:cs="Times New Roman"/>
                      <w:b w:val="0"/>
                      <w:bCs w:val="0"/>
                      <w:color w:val="auto"/>
                      <w:sz w:val="21"/>
                      <w:szCs w:val="21"/>
                      <w:lang w:eastAsia="zh-CN"/>
                    </w:rPr>
                    <w:t>供销部</w:t>
                  </w: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rFonts w:hint="eastAsia"/>
                <w:highlight w:val="none"/>
              </w:rPr>
            </w:pPr>
            <w:r>
              <w:rPr>
                <w:rFonts w:hint="eastAsia"/>
                <w:highlight w:val="none"/>
              </w:rPr>
              <w:t>建筑面积</w:t>
            </w:r>
            <w:r>
              <w:rPr>
                <w:rFonts w:hint="eastAsia"/>
                <w:highlight w:val="none"/>
                <w:lang w:eastAsia="zh-CN"/>
              </w:rPr>
              <w:t>150平方米</w:t>
            </w:r>
            <w:r>
              <w:rPr>
                <w:rFonts w:hint="eastAsia"/>
                <w:highlight w:val="none"/>
              </w:rPr>
              <w:t xml:space="preserve">；生产车间  个；库房  </w:t>
            </w:r>
            <w:r>
              <w:rPr>
                <w:rFonts w:hint="eastAsia"/>
                <w:highlight w:val="none"/>
                <w:lang w:val="en-US" w:eastAsia="zh-CN"/>
              </w:rPr>
              <w:t xml:space="preserve"> 1</w:t>
            </w:r>
            <w:r>
              <w:rPr>
                <w:rFonts w:hint="eastAsia"/>
                <w:highlight w:val="none"/>
              </w:rPr>
              <w:t xml:space="preserve">  个；实验室   个；</w:t>
            </w:r>
          </w:p>
          <w:p>
            <w:pPr>
              <w:shd w:val="clear" w:color="auto" w:fill="C7DAF1" w:themeFill="text2" w:themeFillTint="32"/>
              <w:rPr>
                <w:rFonts w:hint="eastAsia"/>
                <w:highlight w:val="none"/>
                <w:lang w:eastAsia="zh-CN"/>
              </w:rPr>
            </w:pPr>
            <w:r>
              <w:rPr>
                <w:rFonts w:hint="eastAsia"/>
                <w:highlight w:val="none"/>
              </w:rPr>
              <w:t>主要生产设备有：</w:t>
            </w:r>
            <w:r>
              <w:rPr>
                <w:rFonts w:hint="eastAsia"/>
                <w:highlight w:val="none"/>
                <w:u w:val="single"/>
                <w:lang w:eastAsia="zh-CN"/>
              </w:rPr>
              <w:t>电脑、打印机、熔钎机、电锤、手枪钻、剥线钳、压线钳、人字梯、切割机、弯管机等</w:t>
            </w:r>
            <w:r>
              <w:rPr>
                <w:rFonts w:hint="eastAsia"/>
                <w:highlight w:val="none"/>
                <w:lang w:eastAsia="zh-CN"/>
              </w:rPr>
              <w:t>。</w:t>
            </w:r>
          </w:p>
          <w:p>
            <w:pPr>
              <w:shd w:val="clear" w:color="auto" w:fill="C7DAF1" w:themeFill="text2" w:themeFillTint="32"/>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 xml:space="preserve">叉车 </w:t>
            </w:r>
            <w:r>
              <w:rPr>
                <w:rFonts w:hint="eastAsia" w:ascii="Wingdings" w:hAnsi="Wingdings"/>
                <w:highlight w:val="none"/>
                <w:lang w:eastAsia="zh-CN"/>
              </w:rPr>
              <w:t>□</w:t>
            </w:r>
            <w:r>
              <w:rPr>
                <w:rFonts w:hint="eastAsia"/>
                <w:highlight w:val="none"/>
              </w:rPr>
              <w:t xml:space="preserve">行车 </w:t>
            </w:r>
            <w:r>
              <w:rPr>
                <w:rFonts w:hint="eastAsia" w:ascii="Wingdings" w:hAnsi="Wingdings"/>
                <w:highlight w:val="none"/>
                <w:lang w:eastAsia="zh-CN"/>
              </w:rPr>
              <w:t>□</w:t>
            </w:r>
            <w:r>
              <w:rPr>
                <w:rFonts w:hint="eastAsia"/>
                <w:highlight w:val="none"/>
              </w:rPr>
              <w:t xml:space="preserve">锅炉 </w:t>
            </w:r>
            <w:r>
              <w:rPr>
                <w:rFonts w:hint="eastAsia" w:ascii="Wingdings" w:hAnsi="Wingdings"/>
                <w:highlight w:val="none"/>
                <w:lang w:eastAsia="zh-CN"/>
              </w:rPr>
              <w:t>□</w:t>
            </w:r>
            <w:r>
              <w:rPr>
                <w:rFonts w:hint="eastAsia"/>
                <w:highlight w:val="none"/>
              </w:rPr>
              <w:t xml:space="preserve">电梯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压力管道  </w:t>
            </w:r>
            <w:r>
              <w:rPr>
                <w:rFonts w:hint="eastAsia" w:ascii="Wingdings" w:hAnsi="Wingdings"/>
                <w:highlight w:val="none"/>
                <w:lang w:eastAsia="zh-CN"/>
              </w:rPr>
              <w:t>■</w:t>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ascii="Wingdings" w:hAnsi="Wingdings"/>
                <w:highlight w:val="none"/>
                <w:lang w:eastAsia="zh-CN"/>
              </w:rPr>
              <w:t>□</w:t>
            </w:r>
            <w:r>
              <w:rPr>
                <w:rFonts w:hint="eastAsia"/>
                <w:highlight w:val="none"/>
              </w:rPr>
              <w:t xml:space="preserve">进行了定期检验  </w:t>
            </w:r>
            <w:r>
              <w:rPr>
                <w:rFonts w:hint="eastAsia" w:ascii="Wingdings" w:hAnsi="Wingdings"/>
                <w:highlight w:val="none"/>
                <w:lang w:eastAsia="zh-CN"/>
              </w:rPr>
              <w:t>□</w:t>
            </w:r>
            <w:r>
              <w:rPr>
                <w:rFonts w:hint="eastAsia"/>
                <w:highlight w:val="none"/>
              </w:rPr>
              <w:t xml:space="preserve">未进行定期检验的有： </w:t>
            </w:r>
            <w:r>
              <w:rPr>
                <w:rFonts w:hint="eastAsia"/>
                <w:highlight w:val="none"/>
                <w:u w:val="single"/>
              </w:rPr>
              <w:t xml:space="preserve">            </w:t>
            </w:r>
          </w:p>
          <w:p>
            <w:pPr>
              <w:shd w:val="clear" w:color="auto" w:fill="C7DAF1" w:themeFill="text2"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r>
              <w:rPr>
                <w:rFonts w:hint="eastAsia"/>
                <w:highlight w:val="none"/>
                <w:u w:val="single"/>
              </w:rPr>
              <w:t xml:space="preserve">           </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宋体" w:hAnsi="宋体" w:eastAsia="宋体" w:cs="宋体"/>
                <w:lang w:eastAsia="zh-CN"/>
              </w:rPr>
              <w:t>■</w:t>
            </w:r>
            <w:r>
              <w:rPr>
                <w:rFonts w:hint="eastAsia"/>
              </w:rPr>
              <w:t xml:space="preserve">计量器具   </w:t>
            </w:r>
            <w:r>
              <w:rPr>
                <w:rFonts w:hint="eastAsia" w:ascii="Wingdings" w:hAnsi="Wingdings"/>
                <w:lang w:eastAsia="zh-CN"/>
              </w:rPr>
              <w:t>□</w:t>
            </w:r>
            <w:r>
              <w:rPr>
                <w:rFonts w:hint="eastAsia"/>
              </w:rPr>
              <w:t xml:space="preserve">服务流程检查表  </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宋体" w:hAnsi="宋体" w:eastAsia="宋体" w:cs="宋体"/>
              </w:rPr>
              <w:t>■</w:t>
            </w:r>
            <w:r>
              <w:rPr>
                <w:rFonts w:hint="eastAsia"/>
              </w:rPr>
              <w:t xml:space="preserve">外校 </w:t>
            </w:r>
          </w:p>
          <w:p>
            <w:pPr>
              <w:shd w:val="clear" w:color="auto" w:fill="C7DAF1" w:themeFill="text2" w:themeFillTint="32"/>
              <w:rPr>
                <w:rFonts w:hint="default"/>
                <w:highlight w:val="none"/>
                <w:u w:val="single"/>
                <w:lang w:val="en-US"/>
              </w:rPr>
            </w:pPr>
            <w:r>
              <w:rPr>
                <w:rFonts w:hint="eastAsia"/>
              </w:rPr>
              <w:t>国家强检的计量器具有：</w:t>
            </w:r>
            <w:r>
              <w:rPr>
                <w:rFonts w:hint="eastAsia" w:ascii="宋体"/>
                <w:color w:val="000000"/>
                <w:sz w:val="21"/>
                <w:szCs w:val="21"/>
                <w:highlight w:val="none"/>
                <w:u w:val="single"/>
                <w:lang w:val="en-US" w:eastAsia="zh-CN"/>
              </w:rPr>
              <w:t xml:space="preserve">   万用表、巡线仪       </w:t>
            </w:r>
          </w:p>
          <w:p>
            <w:pPr>
              <w:shd w:val="clear" w:color="auto" w:fill="C7DAF1" w:themeFill="text2" w:themeFillTint="32"/>
              <w:rPr>
                <w:u w:val="single"/>
              </w:rPr>
            </w:pPr>
            <w:r>
              <w:rPr>
                <w:rFonts w:hint="eastAsia"/>
                <w:highlight w:val="none"/>
              </w:rPr>
              <w:t>计量器具管理：</w:t>
            </w:r>
            <w:r>
              <w:rPr>
                <w:rFonts w:hint="eastAsia" w:ascii="宋体" w:hAnsi="宋体" w:eastAsia="宋体" w:cs="宋体"/>
                <w:lang w:eastAsia="zh-CN"/>
              </w:rPr>
              <w:t>■</w:t>
            </w:r>
            <w:r>
              <w:rPr>
                <w:rFonts w:hint="eastAsia"/>
                <w:highlight w:val="none"/>
              </w:rPr>
              <w:t xml:space="preserve">进行了定期校准/检定  </w:t>
            </w:r>
            <w:r>
              <w:rPr>
                <w:rFonts w:hint="eastAsia" w:ascii="Wingdings" w:hAnsi="Wingdings"/>
                <w:highlight w:val="none"/>
                <w:lang w:eastAsia="zh-CN"/>
              </w:rPr>
              <w:t>□</w:t>
            </w:r>
            <w:r>
              <w:rPr>
                <w:rFonts w:hint="eastAsia"/>
                <w:highlight w:val="none"/>
              </w:rPr>
              <w:t>未进行定期校准/检定的有：</w:t>
            </w:r>
            <w:r>
              <w:rPr>
                <w:rFonts w:hint="eastAsia"/>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■电工</w:t>
            </w:r>
            <w:r>
              <w:rPr>
                <w:rFonts w:hint="eastAsia"/>
              </w:rPr>
              <w:t xml:space="preserve">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lang w:eastAsia="zh-CN"/>
              </w:rPr>
              <w:t>□</w:t>
            </w:r>
            <w:r>
              <w:rPr>
                <w:rFonts w:hint="eastAsia"/>
              </w:rPr>
              <w:t xml:space="preserve">企业标准 </w:t>
            </w:r>
            <w:r>
              <w:rPr>
                <w:rFonts w:hint="eastAsia"/>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rPr>
            </w:pPr>
            <w:r>
              <w:rPr>
                <w:rFonts w:hint="eastAsia"/>
              </w:rPr>
              <w:t>审核期间内设计和开发新产品</w:t>
            </w:r>
            <w:r>
              <w:rPr>
                <w:rFonts w:hint="eastAsia"/>
                <w:highlight w:val="none"/>
              </w:rPr>
              <w:t>/项目名称：</w:t>
            </w:r>
            <w:r>
              <w:rPr>
                <w:rFonts w:hint="eastAsia"/>
                <w:highlight w:val="none"/>
                <w:u w:val="single"/>
                <w:lang w:val="en-US" w:eastAsia="zh-CN"/>
              </w:rPr>
              <w:t xml:space="preserve">   </w:t>
            </w:r>
            <w:r>
              <w:rPr>
                <w:rFonts w:hint="eastAsia" w:ascii="宋体" w:hAnsi="宋体" w:cs="宋体"/>
                <w:color w:val="000000" w:themeColor="text1"/>
                <w:sz w:val="21"/>
                <w:szCs w:val="21"/>
                <w:highlight w:val="none"/>
                <w:u w:val="single"/>
                <w:lang w:val="en-US" w:eastAsia="zh-CN"/>
              </w:rPr>
              <w:t>万州区高笋塘国贸中心楼现场高清视频系统安装工程</w:t>
            </w:r>
            <w:r>
              <w:rPr>
                <w:rFonts w:hint="eastAsia"/>
                <w:highlight w:val="none"/>
                <w:u w:val="single"/>
                <w:lang w:val="en-US" w:eastAsia="zh-CN"/>
              </w:rPr>
              <w:t xml:space="preserve">  </w:t>
            </w:r>
            <w:r>
              <w:rPr>
                <w:rFonts w:hint="eastAsia"/>
                <w:highlight w:val="none"/>
                <w:u w:val="single"/>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4"/>
              <w:gridCol w:w="230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r>
                    <w:rPr>
                      <w:rFonts w:hint="eastAsia"/>
                    </w:rPr>
                    <w:t>产品/服务名称</w:t>
                  </w:r>
                </w:p>
              </w:tc>
              <w:tc>
                <w:tcPr>
                  <w:tcW w:w="230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54" w:type="dxa"/>
                </w:tcPr>
                <w:p>
                  <w:pPr>
                    <w:shd w:val="clear" w:color="auto" w:fill="C7DAF1" w:themeFill="text2" w:themeFillTint="32"/>
                    <w:jc w:val="left"/>
                    <w:rPr>
                      <w:highlight w:val="yellow"/>
                    </w:rPr>
                  </w:pPr>
                  <w:r>
                    <w:rPr>
                      <w:sz w:val="20"/>
                    </w:rPr>
                    <w:t>计算机系统集成，电子科技设备、安防产品、软硬件的销售</w:t>
                  </w:r>
                </w:p>
              </w:tc>
              <w:tc>
                <w:tcPr>
                  <w:tcW w:w="2303" w:type="dxa"/>
                  <w:vAlign w:val="top"/>
                </w:tcPr>
                <w:p>
                  <w:pPr>
                    <w:shd w:val="clear" w:color="auto" w:fill="C7DAF1" w:themeFill="text2" w:themeFillTint="32"/>
                    <w:jc w:val="left"/>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安装、调试</w:t>
                  </w: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highlight w:val="none"/>
                      <w:lang w:val="en-US" w:eastAsia="zh-CN" w:bidi="ar-SA"/>
                    </w:rPr>
                  </w:pPr>
                  <w:r>
                    <w:rPr>
                      <w:rFonts w:hint="eastAsia" w:ascii="宋体" w:hAnsi="宋体"/>
                      <w:sz w:val="21"/>
                      <w:szCs w:val="21"/>
                      <w:highlight w:val="none"/>
                      <w:lang w:val="en-US" w:eastAsia="zh-CN"/>
                    </w:rPr>
                    <w:t>位置正确，</w:t>
                  </w:r>
                  <w:r>
                    <w:rPr>
                      <w:rFonts w:hint="eastAsia" w:ascii="宋体" w:hAnsi="宋体"/>
                      <w:sz w:val="21"/>
                      <w:szCs w:val="21"/>
                      <w:highlight w:val="none"/>
                    </w:rPr>
                    <w:t>功能</w:t>
                  </w:r>
                  <w:r>
                    <w:rPr>
                      <w:rFonts w:hint="eastAsia" w:ascii="宋体" w:hAnsi="宋体"/>
                      <w:sz w:val="21"/>
                      <w:szCs w:val="21"/>
                      <w:highlight w:val="none"/>
                      <w:lang w:eastAsia="zh-CN"/>
                    </w:rPr>
                    <w:t>、</w:t>
                  </w:r>
                  <w:r>
                    <w:rPr>
                      <w:rFonts w:hint="eastAsia" w:ascii="宋体" w:hAnsi="宋体"/>
                      <w:sz w:val="21"/>
                      <w:szCs w:val="21"/>
                      <w:highlight w:val="none"/>
                      <w:lang w:val="en-US" w:eastAsia="zh-CN"/>
                    </w:rPr>
                    <w:t>性能满足要求，及时交付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54" w:type="dxa"/>
                </w:tcPr>
                <w:p>
                  <w:pPr>
                    <w:shd w:val="clear" w:color="auto" w:fill="C7DAF1" w:themeFill="text2" w:themeFillTint="32"/>
                    <w:jc w:val="left"/>
                  </w:pPr>
                </w:p>
              </w:tc>
              <w:tc>
                <w:tcPr>
                  <w:tcW w:w="2303" w:type="dxa"/>
                </w:tcPr>
                <w:p>
                  <w:pPr>
                    <w:shd w:val="clear" w:color="auto" w:fill="C7DAF1" w:themeFill="text2" w:themeFillTint="32"/>
                    <w:jc w:val="left"/>
                    <w:rPr>
                      <w:rFonts w:hint="default" w:eastAsia="宋体"/>
                      <w:lang w:val="en-US" w:eastAsia="zh-CN"/>
                    </w:rPr>
                  </w:pPr>
                </w:p>
              </w:tc>
              <w:tc>
                <w:tcPr>
                  <w:tcW w:w="3265" w:type="dxa"/>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54" w:type="dxa"/>
                </w:tcPr>
                <w:p>
                  <w:pPr>
                    <w:shd w:val="clear" w:color="auto" w:fill="C7DAF1" w:themeFill="text2" w:themeFillTint="32"/>
                    <w:jc w:val="left"/>
                  </w:pPr>
                </w:p>
              </w:tc>
              <w:tc>
                <w:tcPr>
                  <w:tcW w:w="2303"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ascii="宋体" w:hAnsi="宋体"/>
                <w:color w:val="auto"/>
                <w:szCs w:val="21"/>
                <w:u w:val="single"/>
              </w:rPr>
              <w:t>隐蔽工程</w:t>
            </w:r>
            <w:r>
              <w:rPr>
                <w:rFonts w:hint="eastAsia" w:ascii="宋体" w:hAnsi="宋体"/>
                <w:color w:val="auto"/>
                <w:szCs w:val="21"/>
                <w:u w:val="single"/>
                <w:lang w:eastAsia="zh-CN"/>
              </w:rPr>
              <w:t>、</w:t>
            </w:r>
            <w:r>
              <w:rPr>
                <w:rFonts w:hint="eastAsia" w:ascii="宋体" w:hAnsi="宋体"/>
                <w:color w:val="auto"/>
                <w:szCs w:val="21"/>
                <w:u w:val="single"/>
                <w:lang w:val="en-US" w:eastAsia="zh-CN"/>
              </w:rPr>
              <w:t>销售服务过程</w:t>
            </w:r>
            <w:r>
              <w:rPr>
                <w:rFonts w:hint="eastAsia"/>
              </w:rPr>
              <w:t xml:space="preserve"> ，</w:t>
            </w:r>
          </w:p>
          <w:p>
            <w:pPr>
              <w:shd w:val="clear" w:color="auto" w:fill="C7DAF1" w:themeFill="text2" w:themeFillTint="32"/>
              <w:jc w:val="left"/>
              <w:rPr>
                <w:highlight w:val="none"/>
              </w:rPr>
            </w:pPr>
            <w:r>
              <w:rPr>
                <w:rFonts w:hint="eastAsia" w:ascii="宋体" w:hAnsi="宋体" w:eastAsia="宋体" w:cs="宋体"/>
                <w:lang w:eastAsia="zh-CN"/>
              </w:rPr>
              <w:t>■</w:t>
            </w:r>
            <w:r>
              <w:rPr>
                <w:rFonts w:hint="eastAsia"/>
              </w:rPr>
              <w:t>进行了有</w:t>
            </w:r>
            <w:r>
              <w:rPr>
                <w:rFonts w:hint="eastAsia"/>
                <w:highlight w:val="none"/>
              </w:rPr>
              <w:t xml:space="preserve">效的确认  </w:t>
            </w:r>
            <w:r>
              <w:rPr>
                <w:rFonts w:hint="eastAsia" w:ascii="Wingdings" w:hAnsi="Wingdings"/>
                <w:lang w:eastAsia="zh-CN"/>
              </w:rPr>
              <w:t>□</w:t>
            </w:r>
            <w:r>
              <w:rPr>
                <w:rFonts w:hint="eastAsia"/>
                <w:highlight w:val="none"/>
              </w:rPr>
              <w:t>存在不足，说明</w:t>
            </w:r>
            <w:r>
              <w:rPr>
                <w:rFonts w:hint="eastAsia"/>
                <w:highlight w:val="none"/>
                <w:u w:val="single"/>
              </w:rPr>
              <w:t xml:space="preserve"> </w:t>
            </w:r>
            <w:r>
              <w:rPr>
                <w:rFonts w:hint="eastAsia"/>
                <w:highlight w:val="none"/>
                <w:u w:val="single"/>
                <w:lang w:eastAsia="zh-CN"/>
              </w:rPr>
              <w:t>：</w:t>
            </w:r>
            <w:r>
              <w:rPr>
                <w:rFonts w:hint="eastAsia"/>
                <w:highlight w:val="none"/>
                <w:u w:val="single"/>
                <w:lang w:val="en-US" w:eastAsia="zh-CN"/>
              </w:rPr>
              <w:t xml:space="preserve">             </w:t>
            </w:r>
            <w:r>
              <w:rPr>
                <w:rFonts w:hint="eastAsia"/>
                <w:highlight w:val="none"/>
                <w:u w:val="single"/>
              </w:rPr>
              <w:t xml:space="preserve"> </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val="en-US" w:eastAsia="zh-CN"/>
              </w:rPr>
            </w:pPr>
            <w:r>
              <w:rPr>
                <w:rFonts w:hint="eastAsia"/>
              </w:rPr>
              <w:t>已发生的更改包括：</w:t>
            </w:r>
            <w:r>
              <w:rPr>
                <w:rFonts w:hint="eastAsia"/>
                <w:lang w:val="en-US" w:eastAsia="zh-CN"/>
              </w:rPr>
              <w:t>无</w:t>
            </w:r>
          </w:p>
          <w:p>
            <w:pPr>
              <w:shd w:val="clear" w:color="auto" w:fill="C7DAF1" w:themeFill="text2" w:themeFillTint="32"/>
            </w:pP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03"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w:t>
            </w:r>
            <w:r>
              <w:rPr>
                <w:rFonts w:hint="eastAsia"/>
                <w:highlight w:val="none"/>
              </w:rPr>
              <w:t>划于</w:t>
            </w:r>
            <w:r>
              <w:rPr>
                <w:rFonts w:hint="eastAsia"/>
                <w:highlight w:val="none"/>
                <w:u w:val="single"/>
              </w:rPr>
              <w:t xml:space="preserve"> </w:t>
            </w:r>
            <w:r>
              <w:rPr>
                <w:rFonts w:hint="eastAsia"/>
                <w:highlight w:val="none"/>
                <w:u w:val="single"/>
                <w:lang w:val="en-US" w:eastAsia="zh-CN"/>
              </w:rPr>
              <w:t>2022年1月10日</w:t>
            </w:r>
            <w:r>
              <w:rPr>
                <w:rFonts w:hint="eastAsia"/>
                <w:highlight w:val="none"/>
              </w:rPr>
              <w:t xml:space="preserve">实施了质量管理体系内部审核，对质量管理体系的符合性和有效性进行了审核。内审发现的 </w:t>
            </w:r>
            <w:r>
              <w:rPr>
                <w:rFonts w:hint="eastAsia"/>
                <w:highlight w:val="none"/>
                <w:u w:val="single"/>
                <w:lang w:val="en-US" w:eastAsia="zh-CN"/>
              </w:rPr>
              <w:t>1</w:t>
            </w:r>
            <w:r>
              <w:rPr>
                <w:rFonts w:hint="eastAsia"/>
                <w:highlight w:val="none"/>
                <w:u w:val="single"/>
              </w:rPr>
              <w:t xml:space="preserve"> </w:t>
            </w:r>
            <w:r>
              <w:rPr>
                <w:rFonts w:hint="eastAsia"/>
                <w:highlight w:val="none"/>
                <w:lang w:val="en-US" w:eastAsia="zh-CN"/>
              </w:rPr>
              <w:t>项</w:t>
            </w:r>
            <w:r>
              <w:rPr>
                <w:rFonts w:hint="eastAsia"/>
                <w:highlight w:val="none"/>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宋体" w:hAnsi="宋体" w:eastAsia="宋体" w:cs="宋体"/>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highlight w:val="none"/>
              </w:rPr>
              <w:t>，在</w:t>
            </w:r>
            <w:r>
              <w:rPr>
                <w:rFonts w:hint="eastAsia" w:cs="Times New Roman"/>
                <w:color w:val="000000"/>
                <w:szCs w:val="18"/>
                <w:highlight w:val="none"/>
                <w:u w:val="single"/>
                <w:lang w:eastAsia="zh-CN"/>
              </w:rPr>
              <w:t>2022年1月20日</w:t>
            </w:r>
            <w:r>
              <w:rPr>
                <w:rFonts w:hint="eastAsia"/>
                <w:highlight w:val="none"/>
              </w:rPr>
              <w:t>对组织</w:t>
            </w:r>
            <w:r>
              <w:rPr>
                <w:rFonts w:hint="eastAsia"/>
              </w:rPr>
              <w:t>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宋体" w:hAnsi="宋体" w:eastAsia="宋体" w:cs="宋体"/>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49" w:type="dxa"/>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ascii="宋体" w:hAnsi="宋体" w:eastAsia="宋体" w:cs="宋体"/>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ascii="宋体" w:hAnsi="宋体" w:eastAsia="宋体" w:cs="宋体"/>
              </w:rPr>
              <w:t>■</w:t>
            </w: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■仓库管理</w:t>
            </w:r>
            <w:r>
              <w:rPr>
                <w:rFonts w:hint="eastAsia"/>
              </w:rPr>
              <w:t xml:space="preserve">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□消防检测 </w:t>
            </w:r>
            <w:r>
              <w:rPr>
                <w:rFonts w:hint="eastAsia"/>
                <w:lang w:eastAsia="zh-CN"/>
              </w:rPr>
              <w:t>■</w:t>
            </w:r>
            <w:r>
              <w:rPr>
                <w:rFonts w:hint="eastAsia"/>
              </w:rPr>
              <w:t>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both"/>
              <w:rPr>
                <w:u w:val="single"/>
              </w:rPr>
            </w:pPr>
            <w:r>
              <w:rPr>
                <w:rFonts w:hint="eastAsia"/>
              </w:rPr>
              <w:t>最高管理者制定了文件化的管理体系方针：</w:t>
            </w:r>
            <w:r>
              <w:rPr>
                <w:rFonts w:hint="eastAsia"/>
                <w:color w:val="000000"/>
                <w:szCs w:val="18"/>
                <w:u w:val="single"/>
              </w:rPr>
              <w:t xml:space="preserve"> </w:t>
            </w:r>
            <w:r>
              <w:rPr>
                <w:rFonts w:hint="eastAsia"/>
                <w:color w:val="000000"/>
                <w:szCs w:val="18"/>
                <w:u w:val="single"/>
                <w:lang w:eastAsia="zh-CN"/>
              </w:rPr>
              <w:t>顾客至上、诚信守法；持续改进、科学管理；珍惜环境、安全经营</w:t>
            </w:r>
            <w:r>
              <w:rPr>
                <w:rFonts w:hint="eastAsia" w:ascii="Times New Roman" w:hAnsi="Times New Roman" w:eastAsia="宋体" w:cs="Times New Roman"/>
                <w:color w:val="000000"/>
                <w:szCs w:val="18"/>
                <w:u w:val="single"/>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 xml:space="preserve">行政部 </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潜在</w:t>
                  </w:r>
                  <w:r>
                    <w:rPr>
                      <w:rFonts w:hint="eastAsia" w:asciiTheme="minorEastAsia" w:hAnsiTheme="minorEastAsia" w:eastAsiaTheme="minorEastAsia"/>
                      <w:b w:val="0"/>
                      <w:bCs w:val="0"/>
                      <w:sz w:val="21"/>
                      <w:szCs w:val="21"/>
                      <w:highlight w:val="none"/>
                    </w:rPr>
                    <w:t>火灾</w:t>
                  </w:r>
                </w:p>
              </w:tc>
              <w:tc>
                <w:tcPr>
                  <w:tcW w:w="3965"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固废排放</w:t>
                  </w:r>
                </w:p>
              </w:tc>
              <w:tc>
                <w:tcPr>
                  <w:tcW w:w="3965"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w:t>
            </w:r>
            <w:r>
              <w:rPr>
                <w:rFonts w:hint="eastAsia"/>
                <w:lang w:eastAsia="zh-CN"/>
              </w:rPr>
              <w:t>□</w:t>
            </w:r>
            <w:r>
              <w:rPr>
                <w:rFonts w:hint="eastAsia"/>
              </w:rPr>
              <w:t xml:space="preserve">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w:t>
                  </w:r>
                  <w:r>
                    <w:rPr>
                      <w:rFonts w:hint="eastAsia" w:ascii="宋体" w:hAnsi="宋体"/>
                      <w:highlight w:val="none"/>
                    </w:rPr>
                    <w:t>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宋体" w:hAnsi="宋体" w:eastAsia="宋体" w:cs="宋体"/>
                      <w:b w:val="0"/>
                      <w:bCs w:val="0"/>
                      <w:color w:val="auto"/>
                      <w:kern w:val="0"/>
                      <w:sz w:val="21"/>
                      <w:szCs w:val="21"/>
                      <w:lang w:eastAsia="zh-CN"/>
                    </w:rPr>
                    <w:t>固废分类合规处置率100%</w:t>
                  </w:r>
                </w:p>
              </w:tc>
              <w:tc>
                <w:tcPr>
                  <w:tcW w:w="3136"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 xml:space="preserve">行政部 </w:t>
                  </w: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r>
                    <w:rPr>
                      <w:rFonts w:hint="eastAsia" w:ascii="宋体" w:hAnsi="宋体"/>
                      <w:highlight w:val="none"/>
                      <w:lang w:val="en-US" w:eastAsia="zh-CN"/>
                    </w:rPr>
                    <w:t xml:space="preserve">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宋体" w:hAnsi="宋体" w:eastAsia="宋体" w:cs="宋体"/>
                      <w:b w:val="0"/>
                      <w:bCs w:val="0"/>
                      <w:color w:val="auto"/>
                      <w:kern w:val="0"/>
                      <w:sz w:val="21"/>
                      <w:szCs w:val="21"/>
                      <w:lang w:eastAsia="zh-CN"/>
                    </w:rPr>
                    <w:t>火灾发生次数为0</w:t>
                  </w:r>
                </w:p>
              </w:tc>
              <w:tc>
                <w:tcPr>
                  <w:tcW w:w="3136"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 xml:space="preserve">行政部 </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highlight w:val="yellow"/>
                      <w:lang w:val="en-US" w:eastAsia="zh-CN"/>
                    </w:rPr>
                  </w:pPr>
                </w:p>
              </w:tc>
              <w:tc>
                <w:tcPr>
                  <w:tcW w:w="3136" w:type="dxa"/>
                  <w:shd w:val="clear" w:color="auto" w:fill="auto"/>
                  <w:vAlign w:val="center"/>
                </w:tcPr>
                <w:p>
                  <w:pPr>
                    <w:shd w:val="clear" w:color="auto" w:fill="EBF1DE" w:themeFill="accent3" w:themeFillTint="32"/>
                    <w:rPr>
                      <w:rFonts w:ascii="宋体" w:hAnsi="宋体"/>
                      <w:highlight w:val="none"/>
                    </w:rPr>
                  </w:pPr>
                </w:p>
              </w:tc>
              <w:tc>
                <w:tcPr>
                  <w:tcW w:w="1350"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组织现有人力资源的能力可满足环境管理体系运行；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□组织现有人力资源的能力可基本环境环境管理体系运行，但是还有不足需要补充：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组织应确定、提供并维护所需的基础设施情况：</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rPr>
              <w:t>建筑面</w:t>
            </w:r>
            <w:r>
              <w:rPr>
                <w:rFonts w:hint="eastAsia" w:ascii="Times New Roman" w:hAnsi="Times New Roman" w:eastAsia="宋体" w:cs="Times New Roman"/>
                <w:highlight w:val="none"/>
              </w:rPr>
              <w:t>积</w:t>
            </w:r>
            <w:r>
              <w:rPr>
                <w:rFonts w:hint="eastAsia" w:cs="Times New Roman"/>
                <w:highlight w:val="none"/>
                <w:lang w:eastAsia="zh-CN"/>
              </w:rPr>
              <w:t>150平方米</w:t>
            </w:r>
            <w:r>
              <w:rPr>
                <w:rFonts w:hint="eastAsia" w:ascii="Times New Roman" w:hAnsi="Times New Roman" w:eastAsia="宋体" w:cs="Times New Roman"/>
                <w:highlight w:val="none"/>
              </w:rPr>
              <w:t xml:space="preserve">；生产车间  个；库房 </w:t>
            </w:r>
            <w:r>
              <w:rPr>
                <w:rFonts w:hint="eastAsia" w:ascii="Times New Roman" w:hAnsi="Times New Roman" w:eastAsia="宋体" w:cs="Times New Roman"/>
                <w:highlight w:val="none"/>
                <w:lang w:val="en-US" w:eastAsia="zh-CN"/>
              </w:rPr>
              <w:t xml:space="preserve"> </w:t>
            </w:r>
            <w:r>
              <w:rPr>
                <w:rFonts w:hint="eastAsia" w:cs="Times New Roman"/>
                <w:highlight w:val="none"/>
                <w:lang w:val="en-US" w:eastAsia="zh-CN"/>
              </w:rPr>
              <w:t>1</w:t>
            </w:r>
            <w:r>
              <w:rPr>
                <w:rFonts w:hint="eastAsia" w:ascii="Times New Roman" w:hAnsi="Times New Roman" w:eastAsia="宋体" w:cs="Times New Roman"/>
                <w:highlight w:val="none"/>
              </w:rPr>
              <w:t xml:space="preserve">  个；实验室   个；</w:t>
            </w:r>
          </w:p>
          <w:p>
            <w:pPr>
              <w:shd w:val="clear" w:color="auto" w:fill="EBF1DE" w:themeFill="accent3" w:themeFillTint="32"/>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主要生产设备有：</w:t>
            </w:r>
            <w:r>
              <w:rPr>
                <w:rFonts w:hint="eastAsia" w:cs="Times New Roman"/>
                <w:highlight w:val="none"/>
                <w:u w:val="single"/>
                <w:lang w:eastAsia="zh-CN"/>
              </w:rPr>
              <w:t>电脑、打印机、熔钎机、电锤、手枪钻、剥线钳、压线钳、人字梯、切割机、弯管机等</w:t>
            </w:r>
            <w:r>
              <w:rPr>
                <w:rFonts w:hint="eastAsia" w:ascii="Times New Roman" w:hAnsi="Times New Roman" w:eastAsia="宋体" w:cs="Times New Roman"/>
                <w:highlight w:val="none"/>
                <w:lang w:eastAsia="zh-CN"/>
              </w:rPr>
              <w:t>。</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t>特种设备：</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叉车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行车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锅炉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电梯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压力容器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压力管道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不适用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highlight w:val="none"/>
              </w:rPr>
              <w:t>辅助场所：</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高压配电室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低压配电室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空压站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锅炉房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食堂  </w:t>
            </w:r>
            <w:r>
              <w:rPr>
                <w:rFonts w:hint="eastAsia" w:ascii="Times New Roman" w:hAnsi="Times New Roman" w:eastAsia="宋体" w:cs="Times New Roman"/>
                <w:highlight w:val="none"/>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■电工</w:t>
            </w:r>
            <w:r>
              <w:rPr>
                <w:rFonts w:hint="eastAsia"/>
              </w:rPr>
              <w:t xml:space="preserve">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w:t>
            </w:r>
            <w:r>
              <w:rPr>
                <w:rFonts w:hint="eastAsia"/>
                <w:highlight w:val="none"/>
              </w:rPr>
              <w:t>/项目名称：</w:t>
            </w:r>
            <w:r>
              <w:rPr>
                <w:rFonts w:hint="eastAsia"/>
                <w:highlight w:val="none"/>
                <w:u w:val="single"/>
                <w:lang w:val="en-US" w:eastAsia="zh-CN"/>
              </w:rPr>
              <w:t xml:space="preserve">  </w:t>
            </w:r>
            <w:r>
              <w:rPr>
                <w:rFonts w:hint="eastAsia" w:ascii="宋体" w:hAnsi="宋体" w:cs="宋体"/>
                <w:color w:val="000000" w:themeColor="text1"/>
                <w:sz w:val="21"/>
                <w:szCs w:val="21"/>
                <w:highlight w:val="none"/>
                <w:u w:val="single"/>
                <w:lang w:val="en-US" w:eastAsia="zh-CN"/>
              </w:rPr>
              <w:t>万州区高笋塘国贸中心楼现场高清视频系统安装工程</w:t>
            </w:r>
            <w:r>
              <w:rPr>
                <w:rFonts w:hint="eastAsia"/>
                <w:highlight w:val="none"/>
                <w:u w:val="single"/>
                <w:lang w:val="en-US" w:eastAsia="zh-CN"/>
              </w:rPr>
              <w:t xml:space="preserve"> </w:t>
            </w:r>
            <w:r>
              <w:rPr>
                <w:rFonts w:hint="eastAsia"/>
                <w:highlight w:val="none"/>
                <w:u w:val="single"/>
                <w:lang w:eastAsia="zh-CN"/>
              </w:rPr>
              <w:t>（</w:t>
            </w:r>
            <w:r>
              <w:rPr>
                <w:rFonts w:hint="eastAsia"/>
                <w:highlight w:val="none"/>
                <w:u w:val="single"/>
              </w:rPr>
              <w:t>举1例）</w:t>
            </w:r>
            <w:r>
              <w:rPr>
                <w:rFonts w:hint="eastAsia"/>
                <w:highlight w:val="none"/>
              </w:rPr>
              <w:t>对该设计和开发的项目对环境因素进</w:t>
            </w:r>
            <w:r>
              <w:rPr>
                <w:rFonts w:hint="eastAsia"/>
              </w:rPr>
              <w:t>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325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9" w:type="dxa"/>
                </w:tcPr>
                <w:p>
                  <w:pPr>
                    <w:shd w:val="clear" w:color="auto" w:fill="EBF1DE" w:themeFill="accent3" w:themeFillTint="32"/>
                    <w:jc w:val="left"/>
                  </w:pPr>
                  <w:r>
                    <w:rPr>
                      <w:rFonts w:hint="eastAsia"/>
                    </w:rPr>
                    <w:t>重要环境因素</w:t>
                  </w:r>
                </w:p>
              </w:tc>
              <w:tc>
                <w:tcPr>
                  <w:tcW w:w="3258" w:type="dxa"/>
                </w:tcPr>
                <w:p>
                  <w:pPr>
                    <w:shd w:val="clear" w:color="auto" w:fill="EBF1DE" w:themeFill="accent3" w:themeFillTint="32"/>
                    <w:jc w:val="left"/>
                    <w:rPr>
                      <w:highlight w:val="none"/>
                    </w:rPr>
                  </w:pPr>
                  <w:r>
                    <w:rPr>
                      <w:rFonts w:hint="eastAsia"/>
                      <w:highlight w:val="none"/>
                    </w:rPr>
                    <w:t>控制措施</w:t>
                  </w:r>
                </w:p>
              </w:tc>
              <w:tc>
                <w:tcPr>
                  <w:tcW w:w="3265" w:type="dxa"/>
                </w:tcPr>
                <w:p>
                  <w:pPr>
                    <w:shd w:val="clear" w:color="auto" w:fill="EBF1DE" w:themeFill="accent3" w:themeFillTint="32"/>
                    <w:jc w:val="left"/>
                    <w:rPr>
                      <w:highlight w:val="none"/>
                    </w:rPr>
                  </w:pPr>
                  <w:r>
                    <w:rPr>
                      <w:rFonts w:hint="eastAsia"/>
                      <w:highlight w:val="none"/>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9" w:type="dxa"/>
                  <w:vAlign w:val="top"/>
                </w:tcPr>
                <w:p>
                  <w:pPr>
                    <w:shd w:val="clear" w:color="auto" w:fill="EBF1DE" w:themeFill="accent3" w:themeFillTint="32"/>
                    <w:rPr>
                      <w:rFonts w:hint="eastAsia" w:ascii="Times New Roman" w:hAnsi="Times New Roman" w:eastAsia="宋体" w:cs="Times New Roman"/>
                      <w:color w:val="000000"/>
                      <w:kern w:val="2"/>
                      <w:sz w:val="21"/>
                      <w:szCs w:val="18"/>
                      <w:highlight w:val="yellow"/>
                      <w:lang w:val="en-US" w:eastAsia="zh-CN" w:bidi="ar-SA"/>
                    </w:rPr>
                  </w:pPr>
                  <w:r>
                    <w:rPr>
                      <w:rFonts w:hint="eastAsia" w:asciiTheme="minorEastAsia" w:hAnsiTheme="minorEastAsia" w:eastAsiaTheme="minorEastAsia"/>
                      <w:b w:val="0"/>
                      <w:bCs w:val="0"/>
                      <w:sz w:val="21"/>
                      <w:szCs w:val="21"/>
                      <w:highlight w:val="none"/>
                      <w:lang w:val="en-US" w:eastAsia="zh-CN"/>
                    </w:rPr>
                    <w:t>潜在</w:t>
                  </w:r>
                  <w:r>
                    <w:rPr>
                      <w:rFonts w:hint="eastAsia" w:asciiTheme="minorEastAsia" w:hAnsiTheme="minorEastAsia" w:eastAsiaTheme="minorEastAsia"/>
                      <w:b w:val="0"/>
                      <w:bCs w:val="0"/>
                      <w:sz w:val="21"/>
                      <w:szCs w:val="21"/>
                      <w:highlight w:val="none"/>
                    </w:rPr>
                    <w:t>火灾</w:t>
                  </w:r>
                </w:p>
              </w:tc>
              <w:tc>
                <w:tcPr>
                  <w:tcW w:w="3258" w:type="dxa"/>
                </w:tcPr>
                <w:p>
                  <w:pPr>
                    <w:shd w:val="clear" w:color="auto" w:fill="EBF1DE" w:themeFill="accent3" w:themeFillTint="32"/>
                    <w:jc w:val="left"/>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32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9" w:type="dxa"/>
                  <w:vAlign w:val="top"/>
                </w:tcPr>
                <w:p>
                  <w:pPr>
                    <w:shd w:val="clear" w:color="auto" w:fill="EBF1DE" w:themeFill="accent3" w:themeFillTint="32"/>
                    <w:rPr>
                      <w:rFonts w:hint="eastAsia" w:ascii="Times New Roman" w:hAnsi="Times New Roman" w:eastAsia="宋体" w:cs="Times New Roman"/>
                      <w:color w:val="000000"/>
                      <w:kern w:val="2"/>
                      <w:sz w:val="21"/>
                      <w:szCs w:val="18"/>
                      <w:highlight w:val="yellow"/>
                      <w:lang w:val="en-US" w:eastAsia="zh-CN" w:bidi="ar-SA"/>
                    </w:rPr>
                  </w:pPr>
                  <w:r>
                    <w:rPr>
                      <w:rFonts w:hint="eastAsia"/>
                      <w:highlight w:val="none"/>
                      <w:lang w:val="en-US" w:eastAsia="zh-CN"/>
                    </w:rPr>
                    <w:t>固废排放</w:t>
                  </w:r>
                </w:p>
              </w:tc>
              <w:tc>
                <w:tcPr>
                  <w:tcW w:w="3258" w:type="dxa"/>
                </w:tcPr>
                <w:p>
                  <w:pPr>
                    <w:shd w:val="clear" w:color="auto" w:fill="EBF1DE" w:themeFill="accent3" w:themeFillTint="32"/>
                    <w:jc w:val="left"/>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3265" w:type="dxa"/>
                </w:tcPr>
                <w:p>
                  <w:pPr>
                    <w:shd w:val="clear" w:color="auto" w:fill="EBF1DE" w:themeFill="accent3" w:themeFillTint="32"/>
                    <w:jc w:val="left"/>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9" w:type="dxa"/>
                </w:tcPr>
                <w:p>
                  <w:pPr>
                    <w:shd w:val="clear" w:color="auto" w:fill="EBF1DE" w:themeFill="accent3" w:themeFillTint="32"/>
                    <w:jc w:val="left"/>
                  </w:pPr>
                  <w:r>
                    <w:rPr>
                      <w:rFonts w:hint="eastAsia"/>
                    </w:rPr>
                    <w:t>其他</w:t>
                  </w:r>
                </w:p>
              </w:tc>
              <w:tc>
                <w:tcPr>
                  <w:tcW w:w="3258"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宋体" w:hAnsi="宋体" w:eastAsia="宋体" w:cs="宋体"/>
                <w:lang w:eastAsia="zh-CN"/>
              </w:rPr>
              <w:t>■</w:t>
            </w:r>
            <w:r>
              <w:rPr>
                <w:rFonts w:hint="eastAsia"/>
              </w:rPr>
              <w:t>其他</w:t>
            </w:r>
            <w:r>
              <w:rPr>
                <w:rFonts w:hint="eastAsia"/>
                <w:lang w:eastAsia="zh-CN"/>
              </w:rPr>
              <w:t>：</w:t>
            </w:r>
            <w:r>
              <w:rPr>
                <w:rFonts w:hint="eastAsia"/>
                <w:lang w:val="en-US" w:eastAsia="zh-CN"/>
              </w:rPr>
              <w:t>售后服务、维保</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val="en-US" w:eastAsia="zh-CN"/>
              </w:rPr>
            </w:pPr>
            <w:r>
              <w:rPr>
                <w:rFonts w:hint="eastAsia" w:eastAsia="宋体"/>
              </w:rPr>
              <w:t>已发生的更改包括：</w:t>
            </w:r>
            <w:r>
              <w:rPr>
                <w:rFonts w:hint="eastAsia" w:eastAsia="宋体"/>
                <w:lang w:val="en-US" w:eastAsia="zh-CN"/>
              </w:rPr>
              <w:t>无</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ascii="Wingdings" w:hAnsi="Wingdings"/>
                <w:lang w:eastAsia="zh-CN"/>
              </w:rPr>
              <w:t>□</w:t>
            </w:r>
            <w:r>
              <w:rPr>
                <w:rFonts w:hint="eastAsia" w:eastAsia="宋体"/>
              </w:rPr>
              <w:t xml:space="preserve">图纸 </w:t>
            </w:r>
            <w:r>
              <w:rPr>
                <w:rFonts w:hint="eastAsia" w:ascii="Wingdings" w:hAnsi="Wingdings"/>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组织识别了环</w:t>
            </w:r>
            <w:r>
              <w:rPr>
                <w:rFonts w:hint="eastAsia"/>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highlight w:val="none"/>
              </w:rPr>
            </w:pPr>
            <w:r>
              <w:rPr>
                <w:rFonts w:hint="eastAsia"/>
                <w:highlight w:val="none"/>
              </w:rPr>
              <w:t>制订的应急预案包括：</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w:t>
            </w:r>
          </w:p>
          <w:p>
            <w:pPr>
              <w:shd w:val="clear" w:color="auto" w:fill="EBF1DE" w:themeFill="accent3" w:themeFillTint="32"/>
              <w:rPr>
                <w:highlight w:val="none"/>
              </w:rPr>
            </w:pPr>
            <w:r>
              <w:rPr>
                <w:rFonts w:hint="eastAsia" w:ascii="Wingdings" w:hAnsi="Wingdings"/>
                <w:lang w:eastAsia="zh-CN"/>
              </w:rPr>
              <w:t>■</w:t>
            </w:r>
            <w:r>
              <w:rPr>
                <w:rFonts w:hint="eastAsia"/>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pPr>
            <w:r>
              <w:rPr>
                <w:rFonts w:hint="eastAsia"/>
                <w:highlight w:val="none"/>
                <w:u w:val="single"/>
                <w:lang w:eastAsia="zh-CN"/>
              </w:rPr>
              <w:t>2021年11月5日进行了火灾应急演练</w:t>
            </w:r>
            <w:r>
              <w:rPr>
                <w:rFonts w:hint="eastAsia"/>
                <w:highlight w:val="none"/>
              </w:rPr>
              <w:t>；并</w:t>
            </w:r>
            <w:r>
              <w:rPr>
                <w:rFonts w:hint="eastAsia"/>
              </w:rPr>
              <w:t xml:space="preserve">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highlight w:val="none"/>
              </w:rPr>
            </w:pPr>
            <w:r>
              <w:rPr>
                <w:rFonts w:hint="eastAsia"/>
              </w:rPr>
              <w:t>实施合规性评</w:t>
            </w:r>
            <w:r>
              <w:rPr>
                <w:rFonts w:hint="eastAsia"/>
                <w:highlight w:val="none"/>
              </w:rPr>
              <w:t>价的时间：</w:t>
            </w:r>
          </w:p>
          <w:p>
            <w:pPr>
              <w:shd w:val="clear" w:color="auto" w:fill="EBF1DE" w:themeFill="accent3" w:themeFillTint="32"/>
              <w:rPr>
                <w:rFonts w:hint="eastAsia" w:eastAsia="宋体"/>
                <w:highlight w:val="yellow"/>
                <w:lang w:eastAsia="zh-CN"/>
              </w:rPr>
            </w:pPr>
            <w:r>
              <w:rPr>
                <w:rFonts w:hint="eastAsia"/>
                <w:highlight w:val="none"/>
                <w:lang w:eastAsia="zh-CN"/>
              </w:rPr>
              <w:t>■</w:t>
            </w:r>
            <w:r>
              <w:rPr>
                <w:rFonts w:hint="eastAsia"/>
                <w:highlight w:val="none"/>
              </w:rPr>
              <w:t xml:space="preserve">定期（每年） </w:t>
            </w:r>
            <w:r>
              <w:rPr>
                <w:rFonts w:hint="eastAsia"/>
              </w:rPr>
              <w:t>：</w:t>
            </w:r>
            <w:r>
              <w:rPr>
                <w:rFonts w:hint="eastAsia"/>
                <w:highlight w:val="none"/>
                <w:lang w:eastAsia="zh-CN"/>
              </w:rPr>
              <w:t>2021年12月30日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s="Times New Roman"/>
                <w:color w:val="000000"/>
                <w:szCs w:val="18"/>
                <w:u w:val="single"/>
                <w:lang w:eastAsia="zh-CN"/>
              </w:rPr>
              <w:t>2022年1月10</w:t>
            </w:r>
            <w:r>
              <w:rPr>
                <w:rFonts w:hint="eastAsia"/>
                <w:highlight w:val="none"/>
                <w:u w:val="single"/>
                <w:lang w:val="en-US" w:eastAsia="zh-CN"/>
              </w:rPr>
              <w:t>日</w:t>
            </w:r>
            <w:r>
              <w:rPr>
                <w:rFonts w:hint="eastAsia"/>
                <w:highlight w:val="none"/>
              </w:rPr>
              <w:t>实施了环境管理体系内部审核，对环境管理体系的符合性和有效性进行了审核。内审</w:t>
            </w:r>
            <w:r>
              <w:rPr>
                <w:rFonts w:hint="eastAsia"/>
                <w:highlight w:val="none"/>
                <w:lang w:val="en-US" w:eastAsia="zh-CN"/>
              </w:rPr>
              <w:t xml:space="preserve">发现的 </w:t>
            </w:r>
            <w:r>
              <w:rPr>
                <w:rFonts w:hint="eastAsia"/>
                <w:highlight w:val="none"/>
                <w:u w:val="single"/>
                <w:lang w:val="en-US" w:eastAsia="zh-CN"/>
              </w:rPr>
              <w:t xml:space="preserve">1 </w:t>
            </w:r>
            <w:r>
              <w:rPr>
                <w:rFonts w:hint="eastAsia"/>
                <w:highlight w:val="none"/>
                <w:lang w:val="en-US" w:eastAsia="zh-CN"/>
              </w:rPr>
              <w:t>项不符合</w:t>
            </w:r>
            <w:r>
              <w:rPr>
                <w:rFonts w:hint="eastAsia"/>
                <w:highlight w:val="none"/>
              </w:rPr>
              <w:t>在本次审核前已完成整改。在公司内完成的这些审核是可信的。</w:t>
            </w:r>
          </w:p>
          <w:p>
            <w:pPr>
              <w:shd w:val="clear" w:color="auto" w:fill="EBF1DE" w:themeFill="accent3" w:themeFillTint="32"/>
              <w:rPr>
                <w:highlight w:val="none"/>
              </w:rPr>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宋体" w:hAnsi="宋体" w:eastAsia="宋体" w:cs="宋体"/>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cs="Times New Roman"/>
                <w:color w:val="000000"/>
                <w:szCs w:val="18"/>
                <w:highlight w:val="none"/>
                <w:u w:val="single"/>
                <w:lang w:eastAsia="zh-CN"/>
              </w:rPr>
              <w:t>2022年1月20日</w:t>
            </w:r>
            <w:r>
              <w:rPr>
                <w:rFonts w:hint="eastAsia"/>
                <w:highlight w:val="none"/>
              </w:rPr>
              <w:t>对组织的环境管理体系进行了评审，以确保其持续的适宜性、充分性和有效性；管理评审输入、输出均</w:t>
            </w:r>
            <w:r>
              <w:rPr>
                <w:rFonts w:hint="eastAsia"/>
              </w:rPr>
              <w:t>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eastAsia="宋体"/>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eastAsia="宋体"/>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ascii="宋体" w:hAnsi="宋体" w:eastAsia="宋体" w:cs="宋体"/>
                <w:lang w:eastAsia="zh-CN"/>
              </w:rPr>
              <w:t>■</w:t>
            </w:r>
            <w:r>
              <w:rPr>
                <w:rFonts w:hint="eastAsia" w:eastAsia="宋体"/>
              </w:rPr>
              <w:t xml:space="preserve">目标统计分析结果   </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spacing w:val="-2"/>
                <w:sz w:val="20"/>
              </w:rPr>
              <w:t>OHSMS</w:t>
            </w:r>
            <w:r>
              <w:rPr>
                <w:rFonts w:hint="eastAsia"/>
              </w:rPr>
              <w:t xml:space="preserve">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ascii="宋体" w:hAnsi="宋体" w:eastAsia="宋体" w:cs="宋体"/>
              </w:rPr>
              <w:t>■</w:t>
            </w: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u w:val="single"/>
              </w:rPr>
            </w:pPr>
            <w:r>
              <w:rPr>
                <w:rFonts w:hint="eastAsia"/>
              </w:rPr>
              <w:t>最高管理者制定了文件化的职业健康安全管理体系方针：</w:t>
            </w:r>
            <w:r>
              <w:rPr>
                <w:rFonts w:hint="eastAsia"/>
                <w:color w:val="000000"/>
                <w:szCs w:val="18"/>
                <w:u w:val="single"/>
              </w:rPr>
              <w:t xml:space="preserve"> </w:t>
            </w:r>
            <w:r>
              <w:rPr>
                <w:rFonts w:hint="eastAsia"/>
                <w:color w:val="000000"/>
                <w:szCs w:val="18"/>
                <w:u w:val="single"/>
                <w:lang w:eastAsia="zh-CN"/>
              </w:rPr>
              <w:t xml:space="preserve">顾客至上、诚信守法；持续改进、科学管理；珍惜环境、安全经营 </w:t>
            </w:r>
            <w:r>
              <w:rPr>
                <w:rFonts w:hint="eastAsia" w:ascii="Times New Roman" w:hAnsi="Times New Roman" w:eastAsia="宋体" w:cs="Times New Roman"/>
                <w:color w:val="000000"/>
                <w:szCs w:val="18"/>
                <w:u w:val="single"/>
                <w:lang w:eastAsia="zh-CN"/>
              </w:rPr>
              <w:t xml:space="preserve"> 。</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 xml:space="preserve">行政部 </w:t>
            </w:r>
          </w:p>
          <w:p>
            <w:pPr>
              <w:rPr>
                <w:rFonts w:hint="default" w:eastAsia="宋体"/>
                <w:lang w:val="en-US" w:eastAsia="zh-CN"/>
              </w:rPr>
            </w:pPr>
            <w:r>
              <w:rPr>
                <w:rFonts w:hint="eastAsia"/>
              </w:rPr>
              <w:t>安全的主管部门是——</w:t>
            </w:r>
            <w:r>
              <w:rPr>
                <w:rFonts w:hint="eastAsia"/>
                <w:lang w:val="en-US" w:eastAsia="zh-CN"/>
              </w:rPr>
              <w:t xml:space="preserve">行政部 </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130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ascii="Times New Roman" w:hAnsi="Times New Roman" w:eastAsia="宋体" w:cs="Times New Roman"/>
              </w:rPr>
              <w:t>任彦霖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火灾</w:t>
                  </w:r>
                </w:p>
              </w:tc>
              <w:tc>
                <w:tcPr>
                  <w:tcW w:w="3965"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s="Times New Roman"/>
                      <w:color w:val="000000"/>
                      <w:szCs w:val="18"/>
                      <w:highlight w:val="none"/>
                      <w:lang w:val="en-US" w:eastAsia="zh-CN"/>
                    </w:rPr>
                    <w:t>触电</w:t>
                  </w:r>
                </w:p>
              </w:tc>
              <w:tc>
                <w:tcPr>
                  <w:tcW w:w="3965"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r>
                    <w:rPr>
                      <w:rFonts w:hint="eastAsia" w:asciiTheme="minorEastAsia" w:hAnsiTheme="minorEastAsia" w:eastAsiaTheme="minorEastAsia"/>
                      <w:b w:val="0"/>
                      <w:bCs w:val="0"/>
                      <w:sz w:val="21"/>
                      <w:szCs w:val="21"/>
                      <w:highlight w:val="none"/>
                      <w:lang w:eastAsia="zh-CN"/>
                    </w:rPr>
                    <w:t>。</w:t>
                  </w:r>
                </w:p>
              </w:tc>
              <w:tc>
                <w:tcPr>
                  <w:tcW w:w="1717" w:type="dxa"/>
                </w:tcPr>
                <w:p>
                  <w:pPr>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left"/>
                    <w:rPr>
                      <w:rFonts w:hint="default" w:eastAsia="宋体"/>
                      <w:highlight w:val="none"/>
                      <w:lang w:val="en-US" w:eastAsia="zh-CN"/>
                    </w:rPr>
                  </w:pPr>
                  <w:r>
                    <w:rPr>
                      <w:rFonts w:hint="eastAsia" w:ascii="宋体" w:hAnsi="宋体"/>
                      <w:szCs w:val="21"/>
                    </w:rPr>
                    <w:t>交通意外伤害</w:t>
                  </w:r>
                </w:p>
              </w:tc>
              <w:tc>
                <w:tcPr>
                  <w:tcW w:w="3965" w:type="dxa"/>
                  <w:vAlign w:val="top"/>
                </w:tcPr>
                <w:p>
                  <w:pPr>
                    <w:rPr>
                      <w:rFonts w:hint="eastAsia" w:ascii="Times New Roman" w:hAnsi="Times New Roman" w:cs="Times New Roman" w:eastAsiaTheme="minorEastAsia"/>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r>
                    <w:rPr>
                      <w:rFonts w:hint="eastAsia" w:asciiTheme="minorEastAsia" w:hAnsiTheme="minorEastAsia" w:eastAsiaTheme="minorEastAsia"/>
                      <w:b w:val="0"/>
                      <w:bCs w:val="0"/>
                      <w:sz w:val="21"/>
                      <w:szCs w:val="21"/>
                      <w:highlight w:val="none"/>
                      <w:lang w:eastAsia="zh-CN"/>
                    </w:rPr>
                    <w:t>。</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left"/>
                    <w:rPr>
                      <w:rFonts w:hint="eastAsia"/>
                      <w:highlight w:val="none"/>
                      <w:lang w:val="en-US" w:eastAsia="zh-CN"/>
                    </w:rPr>
                  </w:pPr>
                  <w:r>
                    <w:rPr>
                      <w:rFonts w:hint="eastAsia" w:ascii="宋体" w:hAnsi="宋体"/>
                      <w:szCs w:val="21"/>
                    </w:rPr>
                    <w:t>高</w:t>
                  </w:r>
                  <w:r>
                    <w:rPr>
                      <w:rFonts w:hint="eastAsia" w:ascii="宋体" w:hAnsi="宋体"/>
                      <w:szCs w:val="21"/>
                      <w:lang w:val="en-US" w:eastAsia="zh-CN"/>
                    </w:rPr>
                    <w:t>处</w:t>
                  </w:r>
                  <w:r>
                    <w:rPr>
                      <w:rFonts w:hint="eastAsia" w:ascii="宋体" w:hAnsi="宋体"/>
                      <w:szCs w:val="21"/>
                    </w:rPr>
                    <w:t>坠落</w:t>
                  </w:r>
                </w:p>
              </w:tc>
              <w:tc>
                <w:tcPr>
                  <w:tcW w:w="3965" w:type="dxa"/>
                  <w:vAlign w:val="top"/>
                </w:tcPr>
                <w:p>
                  <w:pPr>
                    <w:rPr>
                      <w:rFonts w:hint="eastAsia" w:ascii="Times New Roman" w:hAnsi="Times New Roman" w:cs="Times New Roman" w:eastAsiaTheme="minorEastAsia"/>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r>
                    <w:rPr>
                      <w:rFonts w:hint="eastAsia" w:asciiTheme="minorEastAsia" w:hAnsiTheme="minorEastAsia" w:eastAsiaTheme="minorEastAsia"/>
                      <w:b w:val="0"/>
                      <w:bCs w:val="0"/>
                      <w:sz w:val="21"/>
                      <w:szCs w:val="21"/>
                      <w:highlight w:val="none"/>
                      <w:lang w:eastAsia="zh-CN"/>
                    </w:rPr>
                    <w:t>。</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eastAsia="zh-C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□噪声 □粉尘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w:t>
            </w:r>
            <w:r>
              <w:rPr>
                <w:rFonts w:hint="eastAsia"/>
                <w:highlight w:val="none"/>
              </w:rPr>
              <w:t xml:space="preserve">  </w:t>
            </w:r>
            <w:r>
              <w:rPr>
                <w:rFonts w:hint="eastAsia"/>
                <w:highlight w:val="none"/>
                <w:lang w:eastAsia="zh-CN"/>
              </w:rPr>
              <w:t>■</w:t>
            </w:r>
            <w:r>
              <w:rPr>
                <w:rFonts w:hint="eastAsia"/>
                <w:highlight w:val="none"/>
              </w:rPr>
              <w:t>其他</w:t>
            </w:r>
            <w:r>
              <w:rPr>
                <w:rFonts w:hint="eastAsia"/>
                <w:highlight w:val="none"/>
                <w:lang w:eastAsia="zh-CN"/>
              </w:rPr>
              <w:t>：</w:t>
            </w:r>
            <w:r>
              <w:rPr>
                <w:rFonts w:hint="eastAsia" w:ascii="宋体" w:hAnsi="宋体"/>
                <w:szCs w:val="21"/>
              </w:rPr>
              <w:t>交通意外伤害</w:t>
            </w:r>
            <w:r>
              <w:rPr>
                <w:rFonts w:hint="eastAsia" w:ascii="宋体" w:hAnsi="宋体"/>
                <w:szCs w:val="21"/>
                <w:lang w:eastAsia="zh-CN"/>
              </w:rPr>
              <w:t>、</w:t>
            </w:r>
            <w:r>
              <w:rPr>
                <w:rFonts w:hint="eastAsia" w:ascii="宋体" w:hAnsi="宋体"/>
                <w:szCs w:val="21"/>
              </w:rPr>
              <w:t>高</w:t>
            </w:r>
            <w:r>
              <w:rPr>
                <w:rFonts w:hint="eastAsia" w:ascii="宋体" w:hAnsi="宋体"/>
                <w:szCs w:val="21"/>
                <w:lang w:val="en-US" w:eastAsia="zh-CN"/>
              </w:rPr>
              <w:t>处</w:t>
            </w:r>
            <w:r>
              <w:rPr>
                <w:rFonts w:hint="eastAsia" w:ascii="宋体" w:hAnsi="宋体"/>
                <w:szCs w:val="21"/>
              </w:rPr>
              <w:t>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pPr>
              <w:rPr>
                <w:highlight w:val="none"/>
              </w:rPr>
            </w:pPr>
            <w:r>
              <w:rPr>
                <w:rFonts w:hint="eastAsia"/>
                <w:highlight w:val="none"/>
              </w:rPr>
              <w:t xml:space="preserve">□安全现状评估报告表日期： </w:t>
            </w:r>
          </w:p>
          <w:p>
            <w:pPr>
              <w:rPr>
                <w:highlight w:val="none"/>
              </w:rPr>
            </w:pPr>
            <w:r>
              <w:rPr>
                <w:rFonts w:hint="eastAsia"/>
                <w:highlight w:val="none"/>
              </w:rPr>
              <w:t xml:space="preserve">□职业病体检报告书日期：   </w:t>
            </w:r>
          </w:p>
          <w:p>
            <w:pPr>
              <w:rPr>
                <w:rFonts w:hint="default" w:eastAsia="宋体"/>
                <w:highlight w:val="none"/>
                <w:lang w:val="en-US" w:eastAsia="zh-CN"/>
              </w:rPr>
            </w:pPr>
            <w:r>
              <w:rPr>
                <w:rFonts w:hint="eastAsia"/>
                <w:highlight w:val="none"/>
                <w:lang w:eastAsia="zh-CN"/>
              </w:rPr>
              <w:t>□</w:t>
            </w:r>
            <w:r>
              <w:rPr>
                <w:rFonts w:hint="eastAsia"/>
                <w:highlight w:val="none"/>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漏电保护  □穿戴劳保用品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highlight w:val="none"/>
                    </w:rPr>
                  </w:pPr>
                  <w:r>
                    <w:rPr>
                      <w:rFonts w:hint="eastAsia"/>
                      <w:highlight w:val="none"/>
                    </w:rPr>
                    <w:t>职业健康安全</w:t>
                  </w:r>
                  <w:r>
                    <w:rPr>
                      <w:rFonts w:hint="eastAsia" w:ascii="宋体" w:hAnsi="宋体"/>
                      <w:highlight w:val="none"/>
                    </w:rPr>
                    <w:t>目标</w:t>
                  </w:r>
                </w:p>
              </w:tc>
              <w:tc>
                <w:tcPr>
                  <w:tcW w:w="3136" w:type="dxa"/>
                  <w:shd w:val="clear" w:color="auto" w:fill="auto"/>
                </w:tcPr>
                <w:p>
                  <w:pPr>
                    <w:rPr>
                      <w:rFonts w:ascii="宋体" w:hAnsi="宋体"/>
                      <w:highlight w:val="none"/>
                    </w:rPr>
                  </w:pPr>
                  <w:r>
                    <w:rPr>
                      <w:rFonts w:hint="eastAsia" w:ascii="宋体" w:hAnsi="宋体"/>
                      <w:highlight w:val="none"/>
                    </w:rPr>
                    <w:t>控制措施</w:t>
                  </w:r>
                </w:p>
              </w:tc>
              <w:tc>
                <w:tcPr>
                  <w:tcW w:w="1350" w:type="dxa"/>
                  <w:shd w:val="clear" w:color="auto" w:fill="auto"/>
                </w:tcPr>
                <w:p>
                  <w:pPr>
                    <w:rPr>
                      <w:rFonts w:ascii="宋体" w:hAnsi="宋体"/>
                      <w:highlight w:val="none"/>
                    </w:rPr>
                  </w:pPr>
                  <w:r>
                    <w:rPr>
                      <w:rFonts w:hint="eastAsia" w:ascii="宋体" w:hAnsi="宋体"/>
                      <w:highlight w:val="none"/>
                    </w:rPr>
                    <w:t>责任部门</w:t>
                  </w:r>
                </w:p>
              </w:tc>
              <w:tc>
                <w:tcPr>
                  <w:tcW w:w="1774" w:type="dxa"/>
                  <w:shd w:val="clear" w:color="auto" w:fill="auto"/>
                </w:tcPr>
                <w:p>
                  <w:pPr>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rPr>
                    <w:t>重大火灾事故为0</w:t>
                  </w:r>
                </w:p>
              </w:tc>
              <w:tc>
                <w:tcPr>
                  <w:tcW w:w="3136" w:type="dxa"/>
                  <w:shd w:val="clear" w:color="auto" w:fill="auto"/>
                  <w:vAlign w:val="center"/>
                </w:tcPr>
                <w:p>
                  <w:pPr>
                    <w:rPr>
                      <w:highlight w:val="none"/>
                      <w:lang w:val="en-GB"/>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hint="default" w:eastAsia="宋体"/>
                      <w:highlight w:val="none"/>
                      <w:lang w:val="en-US" w:eastAsia="zh-CN"/>
                    </w:rPr>
                  </w:pPr>
                  <w:r>
                    <w:rPr>
                      <w:rFonts w:hint="eastAsia"/>
                      <w:highlight w:val="none"/>
                      <w:lang w:val="en-US" w:eastAsia="zh-CN"/>
                    </w:rPr>
                    <w:t xml:space="preserve">行政部 </w:t>
                  </w:r>
                </w:p>
              </w:tc>
              <w:tc>
                <w:tcPr>
                  <w:tcW w:w="1774" w:type="dxa"/>
                  <w:shd w:val="clear" w:color="auto" w:fill="auto"/>
                  <w:vAlign w:val="center"/>
                </w:tcPr>
                <w:p>
                  <w:pPr>
                    <w:jc w:val="center"/>
                    <w:rPr>
                      <w:rFonts w:hint="default" w:ascii="宋体" w:hAnsi="宋体" w:eastAsia="宋体"/>
                      <w:highlight w:val="none"/>
                      <w:lang w:val="en-US" w:eastAsia="zh-CN"/>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rPr>
                    <w:t>触电事故为0</w:t>
                  </w:r>
                </w:p>
              </w:tc>
              <w:tc>
                <w:tcPr>
                  <w:tcW w:w="3136" w:type="dxa"/>
                  <w:shd w:val="clear" w:color="auto" w:fill="auto"/>
                  <w:vAlign w:val="center"/>
                </w:tcPr>
                <w:p>
                  <w:pPr>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hint="default" w:ascii="宋体" w:hAnsi="宋体" w:eastAsia="宋体"/>
                      <w:highlight w:val="none"/>
                      <w:lang w:val="en-US" w:eastAsia="zh-CN"/>
                    </w:rPr>
                  </w:pPr>
                  <w:r>
                    <w:rPr>
                      <w:rFonts w:hint="eastAsia" w:ascii="宋体" w:hAnsi="宋体"/>
                      <w:highlight w:val="none"/>
                      <w:lang w:val="en-US" w:eastAsia="zh-CN"/>
                    </w:rPr>
                    <w:t xml:space="preserve">行政部 </w:t>
                  </w:r>
                </w:p>
              </w:tc>
              <w:tc>
                <w:tcPr>
                  <w:tcW w:w="1774" w:type="dxa"/>
                  <w:shd w:val="clear" w:color="auto" w:fill="auto"/>
                  <w:vAlign w:val="center"/>
                </w:tcPr>
                <w:p>
                  <w:pPr>
                    <w:jc w:val="center"/>
                    <w:rPr>
                      <w:rFonts w:hint="default" w:ascii="宋体" w:hAnsi="宋体"/>
                      <w:highlight w:val="none"/>
                      <w:lang w:val="en-US"/>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highlight w:val="none"/>
                    </w:rPr>
                  </w:pPr>
                  <w:r>
                    <w:rPr>
                      <w:rFonts w:hint="eastAsia"/>
                    </w:rPr>
                    <w:t>意外伤害为0</w:t>
                  </w:r>
                </w:p>
              </w:tc>
              <w:tc>
                <w:tcPr>
                  <w:tcW w:w="3136" w:type="dxa"/>
                  <w:shd w:val="clear" w:color="auto" w:fill="auto"/>
                  <w:vAlign w:val="center"/>
                </w:tcPr>
                <w:p>
                  <w:pPr>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hint="default" w:ascii="宋体" w:hAnsi="宋体" w:eastAsia="宋体"/>
                      <w:highlight w:val="none"/>
                      <w:lang w:val="en-US" w:eastAsia="zh-CN"/>
                    </w:rPr>
                  </w:pPr>
                  <w:r>
                    <w:rPr>
                      <w:rFonts w:hint="eastAsia" w:ascii="宋体" w:hAnsi="宋体"/>
                      <w:highlight w:val="none"/>
                      <w:lang w:val="en-US" w:eastAsia="zh-CN"/>
                    </w:rPr>
                    <w:t>项目部</w:t>
                  </w:r>
                </w:p>
              </w:tc>
              <w:tc>
                <w:tcPr>
                  <w:tcW w:w="1774" w:type="dxa"/>
                  <w:shd w:val="clear" w:color="auto" w:fill="auto"/>
                  <w:vAlign w:val="center"/>
                </w:tcPr>
                <w:p>
                  <w:pPr>
                    <w:jc w:val="center"/>
                    <w:rPr>
                      <w:rFonts w:hint="default" w:ascii="宋体" w:hAnsi="宋体" w:eastAsia="宋体"/>
                      <w:highlight w:val="none"/>
                      <w:lang w:val="en-US" w:eastAsia="zh-CN"/>
                    </w:rPr>
                  </w:pPr>
                  <w:r>
                    <w:rPr>
                      <w:rFonts w:hint="eastAsia" w:ascii="宋体" w:hAnsi="宋体"/>
                      <w:highlight w:val="none"/>
                      <w:lang w:val="en-US" w:eastAsia="zh-CN"/>
                    </w:rPr>
                    <w:t>0</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宋体" w:hAnsi="宋体" w:eastAsia="宋体" w:cs="宋体"/>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ascii="Times New Roman" w:hAnsi="Times New Roman" w:eastAsia="宋体" w:cs="Times New Roman"/>
                <w:highlight w:val="none"/>
              </w:rPr>
            </w:pPr>
            <w:r>
              <w:rPr>
                <w:rFonts w:hint="eastAsia"/>
              </w:rPr>
              <w:t>组织</w:t>
            </w:r>
            <w:r>
              <w:rPr>
                <w:rFonts w:hint="eastAsia" w:ascii="Times New Roman" w:hAnsi="Times New Roman" w:eastAsia="宋体" w:cs="Times New Roman"/>
              </w:rPr>
              <w:t>应确定、提供并维护</w:t>
            </w:r>
            <w:r>
              <w:rPr>
                <w:rFonts w:hint="eastAsia" w:ascii="Times New Roman" w:hAnsi="Times New Roman" w:eastAsia="宋体" w:cs="Times New Roman"/>
                <w:highlight w:val="none"/>
              </w:rPr>
              <w:t>所需的基础设施情况：</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建筑面积</w:t>
            </w:r>
            <w:r>
              <w:rPr>
                <w:rFonts w:hint="eastAsia" w:cs="Times New Roman"/>
                <w:highlight w:val="none"/>
                <w:lang w:eastAsia="zh-CN"/>
              </w:rPr>
              <w:t>150平方米</w:t>
            </w:r>
            <w:r>
              <w:rPr>
                <w:rFonts w:hint="eastAsia" w:ascii="Times New Roman" w:hAnsi="Times New Roman" w:eastAsia="宋体" w:cs="Times New Roman"/>
                <w:highlight w:val="none"/>
              </w:rPr>
              <w:t xml:space="preserve">；生产车间  个；库房 </w:t>
            </w:r>
            <w:r>
              <w:rPr>
                <w:rFonts w:hint="eastAsia" w:ascii="Times New Roman" w:hAnsi="Times New Roman" w:eastAsia="宋体" w:cs="Times New Roman"/>
                <w:highlight w:val="none"/>
                <w:lang w:val="en-US" w:eastAsia="zh-CN"/>
              </w:rPr>
              <w:t xml:space="preserve"> </w:t>
            </w:r>
            <w:r>
              <w:rPr>
                <w:rFonts w:hint="eastAsia" w:cs="Times New Roman"/>
                <w:highlight w:val="none"/>
                <w:lang w:val="en-US" w:eastAsia="zh-CN"/>
              </w:rPr>
              <w:t>1</w:t>
            </w:r>
            <w:r>
              <w:rPr>
                <w:rFonts w:hint="eastAsia" w:ascii="Times New Roman" w:hAnsi="Times New Roman" w:eastAsia="宋体" w:cs="Times New Roman"/>
                <w:highlight w:val="none"/>
              </w:rPr>
              <w:t xml:space="preserve">  个；实验室   个；</w:t>
            </w:r>
          </w:p>
          <w:p>
            <w:pPr>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主要生产设备有：</w:t>
            </w:r>
            <w:r>
              <w:rPr>
                <w:rFonts w:hint="eastAsia" w:cs="Times New Roman"/>
                <w:highlight w:val="none"/>
                <w:u w:val="single"/>
                <w:lang w:eastAsia="zh-CN"/>
              </w:rPr>
              <w:t>电脑、打印机、熔钎机、电锤、手枪钻、剥线钳、压线钳、人字梯、切割机、弯管机等</w:t>
            </w:r>
            <w:r>
              <w:rPr>
                <w:rFonts w:hint="eastAsia" w:ascii="Times New Roman" w:hAnsi="Times New Roman" w:eastAsia="宋体" w:cs="Times New Roman"/>
                <w:highlight w:val="none"/>
                <w:u w:val="single"/>
                <w:lang w:eastAsia="zh-CN"/>
              </w:rPr>
              <w:t>。</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■电工</w:t>
            </w:r>
            <w:r>
              <w:rPr>
                <w:rFonts w:hint="eastAsia"/>
              </w:rPr>
              <w:t xml:space="preserve">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highlight w:val="none"/>
                <w:u w:val="single"/>
              </w:rPr>
            </w:pPr>
            <w:r>
              <w:rPr>
                <w:rFonts w:hint="eastAsia"/>
              </w:rPr>
              <w:t>审核期</w:t>
            </w:r>
            <w:r>
              <w:rPr>
                <w:rFonts w:hint="eastAsia"/>
                <w:highlight w:val="none"/>
              </w:rPr>
              <w:t>间内，设计和开发新产品/项目名称：</w:t>
            </w:r>
            <w:r>
              <w:rPr>
                <w:rFonts w:hint="eastAsia"/>
                <w:highlight w:val="none"/>
                <w:lang w:val="en-US" w:eastAsia="zh-CN"/>
              </w:rPr>
              <w:t xml:space="preserve"> </w:t>
            </w:r>
            <w:r>
              <w:rPr>
                <w:rFonts w:hint="eastAsia"/>
                <w:highlight w:val="none"/>
                <w:u w:val="single"/>
                <w:lang w:val="en-US" w:eastAsia="zh-CN"/>
              </w:rPr>
              <w:t xml:space="preserve"> </w:t>
            </w:r>
            <w:r>
              <w:rPr>
                <w:rFonts w:hint="eastAsia" w:ascii="宋体" w:hAnsi="宋体" w:cs="宋体"/>
                <w:color w:val="000000" w:themeColor="text1"/>
                <w:sz w:val="21"/>
                <w:szCs w:val="21"/>
                <w:highlight w:val="none"/>
                <w:u w:val="single"/>
                <w:lang w:val="en-US" w:eastAsia="zh-CN"/>
              </w:rPr>
              <w:t>万州区高笋塘国贸中心楼现场高清视频系统安装工程</w:t>
            </w:r>
            <w:r>
              <w:rPr>
                <w:rFonts w:hint="eastAsia"/>
                <w:highlight w:val="none"/>
                <w:u w:val="single"/>
                <w:lang w:val="en-US" w:eastAsia="zh-CN"/>
              </w:rPr>
              <w:t xml:space="preserve"> </w:t>
            </w:r>
            <w:r>
              <w:rPr>
                <w:rFonts w:hint="eastAsia"/>
                <w:highlight w:val="none"/>
                <w:u w:val="single"/>
                <w:lang w:eastAsia="zh-CN"/>
              </w:rPr>
              <w:t>（</w:t>
            </w:r>
            <w:r>
              <w:rPr>
                <w:rFonts w:hint="eastAsia"/>
                <w:highlight w:val="none"/>
                <w:u w:val="single"/>
              </w:rPr>
              <w:t>举1例）</w:t>
            </w:r>
          </w:p>
          <w:p>
            <w:r>
              <w:rPr>
                <w:rFonts w:hint="eastAsia"/>
                <w:highlight w:val="none"/>
              </w:rPr>
              <w:t>对该设计和</w:t>
            </w:r>
            <w:r>
              <w:rPr>
                <w:rFonts w:hint="eastAsia"/>
              </w:rPr>
              <w:t>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不可接受风险</w:t>
                  </w:r>
                </w:p>
              </w:tc>
              <w:tc>
                <w:tcPr>
                  <w:tcW w:w="4725" w:type="dxa"/>
                </w:tcPr>
                <w:p>
                  <w:pPr>
                    <w:jc w:val="left"/>
                    <w:rPr>
                      <w:highlight w:val="none"/>
                    </w:rPr>
                  </w:pPr>
                  <w:r>
                    <w:rPr>
                      <w:rFonts w:hint="eastAsia"/>
                      <w:highlight w:val="none"/>
                    </w:rPr>
                    <w:t>控制措施</w:t>
                  </w:r>
                </w:p>
              </w:tc>
              <w:tc>
                <w:tcPr>
                  <w:tcW w:w="2205" w:type="dxa"/>
                </w:tcPr>
                <w:p>
                  <w:pPr>
                    <w:jc w:val="left"/>
                    <w:rPr>
                      <w:highlight w:val="none"/>
                    </w:rPr>
                  </w:pPr>
                  <w:r>
                    <w:rPr>
                      <w:rFonts w:hint="eastAsia"/>
                      <w:highlight w:val="none"/>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机械伤害</w:t>
                  </w:r>
                </w:p>
              </w:tc>
              <w:tc>
                <w:tcPr>
                  <w:tcW w:w="4725" w:type="dxa"/>
                </w:tcPr>
                <w:p>
                  <w:pPr>
                    <w:jc w:val="left"/>
                    <w:rPr>
                      <w:highlight w:val="none"/>
                    </w:rPr>
                  </w:pPr>
                  <w:r>
                    <w:rPr>
                      <w:rFonts w:hint="eastAsia"/>
                      <w:highlight w:val="none"/>
                      <w:lang w:eastAsia="zh-CN"/>
                    </w:rPr>
                    <w:t>□</w:t>
                  </w:r>
                  <w:r>
                    <w:rPr>
                      <w:rFonts w:hint="eastAsia"/>
                      <w:highlight w:val="none"/>
                    </w:rPr>
                    <w:t>安全装置 □挂牌上锁管理</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触电</w:t>
                  </w:r>
                </w:p>
              </w:tc>
              <w:tc>
                <w:tcPr>
                  <w:tcW w:w="4725" w:type="dxa"/>
                </w:tcPr>
                <w:p>
                  <w:pPr>
                    <w:jc w:val="left"/>
                    <w:rPr>
                      <w:highlight w:val="none"/>
                    </w:rPr>
                  </w:pPr>
                  <w:r>
                    <w:rPr>
                      <w:rFonts w:hint="eastAsia"/>
                      <w:highlight w:val="none"/>
                      <w:lang w:eastAsia="zh-CN"/>
                    </w:rPr>
                    <w:t>■</w:t>
                  </w:r>
                  <w:r>
                    <w:rPr>
                      <w:rFonts w:hint="eastAsia"/>
                      <w:highlight w:val="none"/>
                    </w:rPr>
                    <w:t>漏电保护 □绝缘用具检测</w:t>
                  </w:r>
                </w:p>
              </w:tc>
              <w:tc>
                <w:tcPr>
                  <w:tcW w:w="2205"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粉尘</w:t>
                  </w:r>
                </w:p>
              </w:tc>
              <w:tc>
                <w:tcPr>
                  <w:tcW w:w="4725" w:type="dxa"/>
                </w:tcPr>
                <w:p>
                  <w:pPr>
                    <w:jc w:val="left"/>
                    <w:rPr>
                      <w:highlight w:val="none"/>
                    </w:rPr>
                  </w:pPr>
                  <w:r>
                    <w:rPr>
                      <w:rFonts w:hint="eastAsia"/>
                      <w:highlight w:val="none"/>
                    </w:rPr>
                    <w:t xml:space="preserve">□除尘装置  </w:t>
                  </w:r>
                  <w:r>
                    <w:rPr>
                      <w:rFonts w:hint="eastAsia" w:ascii="Wingdings" w:hAnsi="Wingdings"/>
                      <w:highlight w:val="none"/>
                      <w:lang w:eastAsia="zh-CN"/>
                    </w:rPr>
                    <w:t>□</w:t>
                  </w:r>
                  <w:r>
                    <w:rPr>
                      <w:rFonts w:hint="eastAsia"/>
                      <w:highlight w:val="none"/>
                    </w:rPr>
                    <w:t>穿戴劳保用品（防尘面罩）</w:t>
                  </w:r>
                </w:p>
              </w:tc>
              <w:tc>
                <w:tcPr>
                  <w:tcW w:w="2205"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化学伤害</w:t>
                  </w:r>
                </w:p>
              </w:tc>
              <w:tc>
                <w:tcPr>
                  <w:tcW w:w="4725" w:type="dxa"/>
                </w:tcPr>
                <w:p>
                  <w:pPr>
                    <w:jc w:val="left"/>
                    <w:rPr>
                      <w:highlight w:val="none"/>
                    </w:rPr>
                  </w:pPr>
                  <w:r>
                    <w:rPr>
                      <w:rFonts w:hint="eastAsia"/>
                      <w:highlight w:val="none"/>
                    </w:rPr>
                    <w:t>□设置围堰  □排风系统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噪声</w:t>
                  </w:r>
                </w:p>
              </w:tc>
              <w:tc>
                <w:tcPr>
                  <w:tcW w:w="4725" w:type="dxa"/>
                </w:tcPr>
                <w:p>
                  <w:pPr>
                    <w:jc w:val="left"/>
                    <w:rPr>
                      <w:highlight w:val="none"/>
                    </w:rPr>
                  </w:pPr>
                  <w:r>
                    <w:rPr>
                      <w:rFonts w:hint="eastAsia"/>
                      <w:highlight w:val="none"/>
                    </w:rPr>
                    <w:t>□空间隔离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压力容器爆炸</w:t>
                  </w:r>
                </w:p>
              </w:tc>
              <w:tc>
                <w:tcPr>
                  <w:tcW w:w="4725" w:type="dxa"/>
                </w:tcPr>
                <w:p>
                  <w:pPr>
                    <w:jc w:val="left"/>
                    <w:rPr>
                      <w:highlight w:val="none"/>
                    </w:rPr>
                  </w:pPr>
                  <w:r>
                    <w:rPr>
                      <w:rFonts w:hint="eastAsia"/>
                      <w:highlight w:val="none"/>
                    </w:rPr>
                    <w:t xml:space="preserve">□定期检测  □压力巡视 </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高低温</w:t>
                  </w:r>
                </w:p>
              </w:tc>
              <w:tc>
                <w:tcPr>
                  <w:tcW w:w="4725" w:type="dxa"/>
                </w:tcPr>
                <w:p>
                  <w:pPr>
                    <w:jc w:val="left"/>
                    <w:rPr>
                      <w:highlight w:val="none"/>
                    </w:rPr>
                  </w:pPr>
                  <w:r>
                    <w:rPr>
                      <w:rFonts w:hint="eastAsia"/>
                      <w:highlight w:val="none"/>
                    </w:rPr>
                    <w:t xml:space="preserve">□减少作业时间  □空间隔离  </w:t>
                  </w:r>
                  <w:r>
                    <w:rPr>
                      <w:rFonts w:hint="eastAsia"/>
                      <w:highlight w:val="none"/>
                      <w:lang w:eastAsia="zh-CN"/>
                    </w:rPr>
                    <w:t>■</w:t>
                  </w:r>
                  <w:r>
                    <w:rPr>
                      <w:rFonts w:hint="eastAsia"/>
                      <w:highlight w:val="none"/>
                    </w:rPr>
                    <w:t>防暑降温用品</w:t>
                  </w:r>
                </w:p>
              </w:tc>
              <w:tc>
                <w:tcPr>
                  <w:tcW w:w="2205" w:type="dxa"/>
                </w:tcPr>
                <w:p>
                  <w:pPr>
                    <w:jc w:val="left"/>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火灾</w:t>
                  </w:r>
                </w:p>
              </w:tc>
              <w:tc>
                <w:tcPr>
                  <w:tcW w:w="4725" w:type="dxa"/>
                </w:tcPr>
                <w:p>
                  <w:pPr>
                    <w:jc w:val="left"/>
                    <w:rPr>
                      <w:highlight w:val="none"/>
                    </w:rPr>
                  </w:pPr>
                </w:p>
              </w:tc>
              <w:tc>
                <w:tcPr>
                  <w:tcW w:w="2205" w:type="dxa"/>
                </w:tcPr>
                <w:p>
                  <w:pPr>
                    <w:jc w:val="left"/>
                    <w:rPr>
                      <w:highlight w:val="none"/>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其他</w:t>
                  </w:r>
                </w:p>
              </w:tc>
              <w:tc>
                <w:tcPr>
                  <w:tcW w:w="4725" w:type="dxa"/>
                </w:tcPr>
                <w:p>
                  <w:pPr>
                    <w:jc w:val="left"/>
                    <w:rPr>
                      <w:highlight w:val="none"/>
                    </w:rPr>
                  </w:pPr>
                </w:p>
              </w:tc>
              <w:tc>
                <w:tcPr>
                  <w:tcW w:w="2205" w:type="dxa"/>
                </w:tcPr>
                <w:p>
                  <w:pPr>
                    <w:jc w:val="left"/>
                    <w:rPr>
                      <w:highlight w:val="none"/>
                    </w:rPr>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Times New Roman" w:hAnsi="Times New Roman" w:eastAsia="宋体" w:cs="Times New Roman"/>
              </w:rPr>
            </w:pPr>
            <w:r>
              <w:rPr>
                <w:rFonts w:hint="eastAsia"/>
              </w:rPr>
              <w:t>安全装置检查：</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进行了定期检验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未进行定期检验的有：                 </w:t>
            </w:r>
          </w:p>
          <w:p>
            <w:r>
              <w:rPr>
                <w:rFonts w:hint="eastAsia" w:ascii="Times New Roman" w:hAnsi="Times New Roman" w:eastAsia="宋体" w:cs="Times New Roman"/>
              </w:rPr>
              <w:t>特种设备检测报告</w:t>
            </w:r>
            <w:r>
              <w:rPr>
                <w:rFonts w:hint="eastAsia"/>
              </w:rPr>
              <w:t>，如：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eastAsia="宋体"/>
              </w:rPr>
              <w:t xml:space="preserve">组织对产品和服务交付后活动的要求。 </w:t>
            </w:r>
            <w:r>
              <w:rPr>
                <w:rFonts w:hint="eastAsia" w:ascii="Wingdings" w:hAnsi="Wingdings"/>
                <w:lang w:eastAsia="zh-CN"/>
              </w:rPr>
              <w:t>□</w:t>
            </w:r>
            <w:r>
              <w:rPr>
                <w:rFonts w:hint="eastAsia" w:eastAsia="宋体"/>
              </w:rPr>
              <w:t xml:space="preserve">废物回收 </w:t>
            </w:r>
            <w:r>
              <w:rPr>
                <w:rFonts w:hint="eastAsia" w:ascii="Wingdings" w:hAnsi="Wingdings"/>
                <w:lang w:eastAsia="zh-CN"/>
              </w:rPr>
              <w:t>□</w:t>
            </w:r>
            <w:r>
              <w:rPr>
                <w:rFonts w:hint="eastAsia" w:eastAsia="宋体"/>
              </w:rPr>
              <w:t xml:space="preserve">最终处置 </w:t>
            </w:r>
            <w:r>
              <w:rPr>
                <w:rFonts w:hint="eastAsia" w:eastAsia="宋体"/>
                <w:lang w:eastAsia="zh-CN"/>
              </w:rPr>
              <w:t>■</w:t>
            </w:r>
            <w:r>
              <w:rPr>
                <w:rFonts w:hint="eastAsia" w:eastAsia="宋体"/>
              </w:rPr>
              <w:t>其他</w:t>
            </w:r>
            <w:r>
              <w:rPr>
                <w:rFonts w:hint="eastAsia" w:eastAsia="宋体"/>
                <w:lang w:eastAsia="zh-CN"/>
              </w:rPr>
              <w:t>：</w:t>
            </w:r>
            <w:r>
              <w:rPr>
                <w:rFonts w:hint="eastAsia"/>
                <w:lang w:val="en-US" w:eastAsia="zh-CN"/>
              </w:rPr>
              <w:t>售后服务、维保</w:t>
            </w:r>
          </w:p>
          <w:p>
            <w:r>
              <w:rPr>
                <w:rFonts w:hint="eastAsia" w:eastAsia="宋体"/>
              </w:rPr>
              <w:t>交付后活动：</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eastAsia="宋体"/>
              </w:rPr>
            </w:pPr>
            <w:r>
              <w:rPr>
                <w:rFonts w:hint="eastAsia"/>
                <w:highlight w:val="none"/>
                <w:u w:val="single"/>
                <w:lang w:eastAsia="zh-CN"/>
              </w:rPr>
              <w:t>2021年11月5日进行了火灾应急演练</w:t>
            </w:r>
            <w:r>
              <w:rPr>
                <w:rFonts w:hint="eastAsia" w:eastAsia="宋体"/>
              </w:rPr>
              <w:t xml:space="preserve">；并总结了预案的可行性和有效性。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pPr>
              <w:rPr>
                <w:rFonts w:hint="eastAsia" w:ascii="Times New Roman" w:hAnsi="Times New Roman" w:eastAsia="宋体" w:cs="Times New Roman"/>
                <w:highlight w:val="none"/>
              </w:rPr>
            </w:pPr>
            <w:r>
              <w:rPr>
                <w:rFonts w:hint="eastAsia"/>
              </w:rPr>
              <w:t>组织已建立、实</w:t>
            </w:r>
            <w:r>
              <w:rPr>
                <w:rFonts w:hint="eastAsia" w:ascii="Times New Roman" w:hAnsi="Times New Roman" w:eastAsia="宋体" w:cs="Times New Roman"/>
              </w:rPr>
              <w:t>施并保</w:t>
            </w:r>
            <w:r>
              <w:rPr>
                <w:rFonts w:hint="eastAsia" w:ascii="Times New Roman" w:hAnsi="Times New Roman" w:eastAsia="宋体" w:cs="Times New Roman"/>
                <w:highlight w:val="none"/>
              </w:rPr>
              <w:t>持评价其合规义务履行情况所需的过程。</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实施合规性评价的时间：</w:t>
            </w:r>
          </w:p>
          <w:p>
            <w:pPr>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w:t>
            </w:r>
            <w:r>
              <w:rPr>
                <w:rFonts w:hint="eastAsia" w:cs="Times New Roman"/>
                <w:highlight w:val="none"/>
                <w:lang w:eastAsia="zh-CN"/>
              </w:rPr>
              <w:t>2021年12月30日</w:t>
            </w:r>
          </w:p>
          <w:p>
            <w:r>
              <w:rPr>
                <w:rFonts w:hint="eastAsia" w:ascii="Times New Roman" w:hAnsi="Times New Roman" w:eastAsia="宋体" w:cs="Times New Roman"/>
                <w:lang w:eastAsia="zh-CN"/>
              </w:rPr>
              <w:t>□</w:t>
            </w:r>
            <w:r>
              <w:rPr>
                <w:rFonts w:hint="eastAsia" w:ascii="Times New Roman" w:hAnsi="Times New Roman" w:eastAsia="宋体" w:cs="Times New Roman"/>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s="Times New Roman"/>
                <w:color w:val="000000"/>
                <w:szCs w:val="18"/>
                <w:u w:val="single"/>
                <w:lang w:eastAsia="zh-CN"/>
              </w:rPr>
              <w:t>2022年1月10日</w:t>
            </w:r>
            <w:r>
              <w:rPr>
                <w:rFonts w:hint="eastAsia"/>
              </w:rPr>
              <w:t>实施了职业健康安全管理体系内部审核，对职业健康安全管理体系的符合性和有效性进行了审核。内审</w:t>
            </w:r>
            <w:r>
              <w:rPr>
                <w:rFonts w:hint="eastAsia"/>
                <w:highlight w:val="none"/>
              </w:rPr>
              <w:t xml:space="preserve">发现的 </w:t>
            </w:r>
            <w:r>
              <w:rPr>
                <w:rFonts w:hint="eastAsia"/>
                <w:highlight w:val="none"/>
                <w:lang w:val="en-US" w:eastAsia="zh-CN"/>
              </w:rPr>
              <w:t>1</w:t>
            </w:r>
            <w:r>
              <w:rPr>
                <w:rFonts w:hint="eastAsia"/>
                <w:highlight w:val="none"/>
              </w:rPr>
              <w:t xml:space="preserve"> 项不</w:t>
            </w:r>
            <w:r>
              <w:rPr>
                <w:rFonts w:hint="eastAsia"/>
              </w:rPr>
              <w:t>符合在本次审核前已完成整改。在公司内完成的这些审核是可信的。</w:t>
            </w:r>
          </w:p>
          <w:p/>
          <w:p>
            <w:r>
              <w:rPr>
                <w:rFonts w:hint="eastAsia"/>
              </w:rPr>
              <w:t>若是组织多场所/临时场所：（按照组织的实际情况选择）</w:t>
            </w:r>
          </w:p>
          <w:p>
            <w:r>
              <w:rPr>
                <w:rFonts w:hint="eastAsia" w:ascii="宋体" w:hAnsi="宋体" w:eastAsia="宋体" w:cs="宋体"/>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w:t>
            </w:r>
            <w:r>
              <w:rPr>
                <w:rFonts w:hint="eastAsia"/>
                <w:highlight w:val="none"/>
              </w:rPr>
              <w:t>间隔，在</w:t>
            </w:r>
            <w:r>
              <w:rPr>
                <w:rFonts w:hint="eastAsia" w:cs="Times New Roman"/>
                <w:color w:val="000000"/>
                <w:szCs w:val="18"/>
                <w:highlight w:val="none"/>
                <w:u w:val="single"/>
                <w:lang w:eastAsia="zh-CN"/>
              </w:rPr>
              <w:t>2022年1月20日</w:t>
            </w:r>
            <w:r>
              <w:rPr>
                <w:rFonts w:hint="eastAsia"/>
                <w:highlight w:val="none"/>
              </w:rPr>
              <w:t>对组织</w:t>
            </w:r>
            <w:r>
              <w:rPr>
                <w:rFonts w:hint="eastAsia"/>
              </w:rPr>
              <w:t>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6555923"/>
    <w:rsid w:val="0FC05ABE"/>
    <w:rsid w:val="192A37C4"/>
    <w:rsid w:val="2144537E"/>
    <w:rsid w:val="22150E57"/>
    <w:rsid w:val="2AF91248"/>
    <w:rsid w:val="2B9B5E5B"/>
    <w:rsid w:val="575D3F5F"/>
    <w:rsid w:val="62316037"/>
    <w:rsid w:val="668E20DB"/>
    <w:rsid w:val="6DCD76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ody Text"/>
    <w:basedOn w:val="1"/>
    <w:qFormat/>
    <w:uiPriority w:val="99"/>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2</TotalTime>
  <ScaleCrop>false</ScaleCrop>
  <LinksUpToDate>false</LinksUpToDate>
  <CharactersWithSpaces>21168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2022-04-26T12:59:21Z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y fmtid="{D5CDD505-2E9C-101B-9397-08002B2CF9AE}" pid="4" name="commondata">
    <vt:lpwstr>eyJoZGlkIjoiOWI2Y2I4MGM4MDY5MTkxYTc1OWQ2YWJkMDM4MmZjZTIifQ==</vt:lpwstr>
  </property>
</Properties>
</file>