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13"/>
        <w:gridCol w:w="982"/>
        <w:gridCol w:w="1239"/>
        <w:gridCol w:w="62"/>
        <w:gridCol w:w="531"/>
        <w:gridCol w:w="628"/>
        <w:gridCol w:w="726"/>
        <w:gridCol w:w="89"/>
        <w:gridCol w:w="1201"/>
        <w:gridCol w:w="188"/>
        <w:gridCol w:w="197"/>
        <w:gridCol w:w="467"/>
        <w:gridCol w:w="507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重庆国本科技有限公司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重庆市万州区白岩路390号附6-102室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重庆市万州区重报万州中心7-103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涂腾飞</w:t>
            </w:r>
            <w:bookmarkEnd w:id="3"/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15330327166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彭伟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01" w:type="dxa"/>
            <w:gridSpan w:val="5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0394-2021-QEO-2022</w:t>
            </w:r>
            <w:bookmarkEnd w:id="8"/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824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7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Q：计算机系统集成，电子科技设备、安防产品、软硬件的销售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E：计算机系统集成，电子科技设备、安防产品、软硬件的销售所涉及场所的相关环境管理活动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O：计算机系统集成，电子科技设备、安防产品、软硬件的销售所涉及场所的相关职业健康安全管理活动</w:t>
            </w:r>
            <w:bookmarkEnd w:id="21"/>
          </w:p>
        </w:tc>
        <w:tc>
          <w:tcPr>
            <w:tcW w:w="85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Q：29.12.00;33.02.02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O：29.12.00;33.02.02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2022年04月24日 上午至2022年04月25日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O:29.12.00,33.02.02</w:t>
            </w:r>
          </w:p>
        </w:tc>
        <w:tc>
          <w:tcPr>
            <w:tcW w:w="142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O:29.12.00,33.02.02</w:t>
            </w:r>
          </w:p>
        </w:tc>
        <w:tc>
          <w:tcPr>
            <w:tcW w:w="142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1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3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0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8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91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91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/>
        </w:tc>
        <w:tc>
          <w:tcPr>
            <w:tcW w:w="1428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29285" cy="317500"/>
                  <wp:effectExtent l="0" t="0" r="5715" b="0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47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147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2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3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4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2022年04月2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日期</w:t>
            </w:r>
          </w:p>
        </w:tc>
        <w:tc>
          <w:tcPr>
            <w:tcW w:w="1947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2022年04月2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日期</w:t>
            </w:r>
          </w:p>
        </w:tc>
        <w:tc>
          <w:tcPr>
            <w:tcW w:w="2620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2022年04月2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213"/>
        <w:gridCol w:w="1141"/>
        <w:gridCol w:w="6496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4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2" w:hRule="atLeast"/>
          <w:jc w:val="center"/>
        </w:trPr>
        <w:tc>
          <w:tcPr>
            <w:tcW w:w="49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637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0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4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0）</w:t>
            </w:r>
          </w:p>
        </w:tc>
        <w:tc>
          <w:tcPr>
            <w:tcW w:w="114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496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不符合和纠正措施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10.3持续改进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协商；6.1应对风险和机遇的措施；6.1.4措施的策划；6.2目标及其实现的策划；7.1资源；9.1监视、测量、分析和评价；9.3管理评审；10.1事件、不符合和纠正措施；10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资质的确认、管理体系变化情况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标准/规范/法规的执行情况、认证证书、标志的使用情况、投诉或事故、监督抽查情况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上次审核不符合项的验证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情况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(项目部Q7.1.5)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4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行政部（含财务）</w:t>
            </w:r>
          </w:p>
        </w:tc>
        <w:tc>
          <w:tcPr>
            <w:tcW w:w="6496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5.3组织的角色、职责和权限；6.2质量目标及其实现的策划；9.2内部审核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：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499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12:30-18:00</w:t>
            </w:r>
          </w:p>
        </w:tc>
        <w:tc>
          <w:tcPr>
            <w:tcW w:w="1141" w:type="dxa"/>
            <w:vMerge w:val="restart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项目部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(12:30-12:50到临时场所，12:50-14:50在项目现场审核，14:50-15:00回公司总部，15:00-18:</w:t>
            </w:r>
            <w:bookmarkStart w:id="33" w:name="_GoBack"/>
            <w:bookmarkEnd w:id="33"/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00在公司总部审核)</w:t>
            </w:r>
          </w:p>
        </w:tc>
        <w:tc>
          <w:tcPr>
            <w:tcW w:w="6496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QMS: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5.3组织的角色、职责和权限；6.2质量目标及其实现的策划；7.1.5监视和测量设备（上次不符合验证）；8.1运行策划和控制；8.3设计开发控制；8.5.1生产和服务提供的控制；8.5.2标识和可追溯性；8.5.3顾客或外部供方的财产；8.5.4防护；8.5.5交付后活动；8.5.6更改控制；8.6产品和服务放行；8.7不合格输出的控制；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4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496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 xml:space="preserve">EMS：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496" w:type="dxa"/>
          </w:tcPr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pStyle w:val="2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5.3组织的角色、职责和权限；6.2质量目标及其实现的策划；8.2产品和服务的要求；8.4外部提供供方的控制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8.5.1生产和服务提供的控制；9.1.2顾客满意；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496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pStyle w:val="2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:30</w:t>
            </w:r>
          </w:p>
        </w:tc>
        <w:tc>
          <w:tcPr>
            <w:tcW w:w="76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全体人员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D45D7"/>
    <w:rsid w:val="100E0ED6"/>
    <w:rsid w:val="16B030D1"/>
    <w:rsid w:val="20841E8F"/>
    <w:rsid w:val="26CA7FD6"/>
    <w:rsid w:val="2A481A7A"/>
    <w:rsid w:val="2ACC5E28"/>
    <w:rsid w:val="3AD62032"/>
    <w:rsid w:val="62777CAA"/>
    <w:rsid w:val="6B026958"/>
    <w:rsid w:val="769B134E"/>
    <w:rsid w:val="785E146D"/>
    <w:rsid w:val="7FD971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2022-04-24T02:31:47Z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eyJoZGlkIjoiOWI2Y2I4MGM4MDY5MTkxYTc1OWQ2YWJkMDM4MmZjZTIifQ==</vt:lpwstr>
  </property>
</Properties>
</file>