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6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河北万博生物科技有限公司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12" w:name="_GoBack"/>
            <w:bookmarkEnd w:id="12"/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5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5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6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7" w:name="初审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二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8" w:name="再认证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再认证</w:t>
            </w:r>
            <w:bookmarkStart w:id="9" w:name="监督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监督（</w:t>
            </w:r>
            <w:bookmarkStart w:id="10" w:name="监督次数"/>
            <w:bookmarkEnd w:id="10"/>
            <w:r>
              <w:rPr>
                <w:rFonts w:hint="eastAsia"/>
                <w:b/>
                <w:szCs w:val="21"/>
              </w:rPr>
              <w:t>）次□证书转换</w:t>
            </w:r>
            <w:bookmarkStart w:id="11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1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提供主要用能设备管理：识别公司主要用能设备10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台，只识别了用电设备，未识别使用天然气或生物质燃料的设备是不是主要用能设备。也未能提供主要用能设备能效测试结果或测试计划。</w:t>
            </w:r>
          </w:p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下次审核关注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  <w:lang w:val="en-US" w:eastAsia="zh-CN"/>
              </w:rPr>
              <w:t>未提供水表检定报告。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下次审核关注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4"/>
                <w:lang w:val="en-US" w:eastAsia="zh-CN" w:bidi="ar-SA"/>
              </w:rPr>
              <w:t>2021年综合能耗和单位产品综合能耗没有完成指标，2022年一季度3项指标都未进行原因分析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下次审核时关注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  <w:sz w:val="18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94pt;margin-top:11.35pt;height:19.9pt;width:95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10"/>
        <w:rFonts w:hint="default"/>
        <w:sz w:val="18"/>
      </w:rPr>
      <w:t>北京国标联合认证有限公司</w:t>
    </w:r>
    <w:r>
      <w:rPr>
        <w:rStyle w:val="10"/>
        <w:rFonts w:hint="default"/>
        <w:sz w:val="18"/>
      </w:rPr>
      <w:tab/>
    </w:r>
    <w:r>
      <w:rPr>
        <w:rStyle w:val="10"/>
        <w:rFonts w:hint="default"/>
        <w:sz w:val="18"/>
      </w:rPr>
      <w:tab/>
    </w:r>
    <w:r>
      <w:rPr>
        <w:rStyle w:val="10"/>
        <w:rFonts w:hint="default"/>
        <w:sz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10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761867"/>
    <w:rsid w:val="3B4616EC"/>
    <w:rsid w:val="6B3F64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37</TotalTime>
  <ScaleCrop>false</ScaleCrop>
  <LinksUpToDate>false</LinksUpToDate>
  <CharactersWithSpaces>192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丽英</cp:lastModifiedBy>
  <dcterms:modified xsi:type="dcterms:W3CDTF">2022-05-12T03:21:45Z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2052-11.1.0.10314</vt:lpwstr>
  </property>
</Properties>
</file>