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重庆杰鑫光电科技有限公司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0640-2019-Q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r>
              <w:rPr>
                <w:rFonts w:hint="eastAsia" w:ascii="Helvetica" w:hAnsi="Helvetica"/>
                <w:color w:val="000000"/>
                <w:szCs w:val="21"/>
                <w:shd w:val="clear" w:color="auto" w:fill="FFFFFF"/>
              </w:rPr>
              <w:t xml:space="preserve"> </w:t>
            </w:r>
            <w:r>
              <w:rPr>
                <w:rFonts w:ascii="Helvetica" w:hAnsi="Helvetica"/>
                <w:color w:val="000000"/>
                <w:szCs w:val="21"/>
                <w:shd w:val="clear" w:color="auto" w:fill="FFFFFF"/>
              </w:rPr>
              <w:t>91500</w:t>
            </w:r>
            <w:r>
              <w:rPr>
                <w:rFonts w:hint="eastAsia" w:ascii="Helvetica" w:hAnsi="Helvetica"/>
                <w:color w:val="000000"/>
                <w:szCs w:val="21"/>
                <w:shd w:val="clear" w:color="auto" w:fill="FFFFFF"/>
              </w:rPr>
              <w:t>000MA60D8Q9X7</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A81A12"/>
    <w:rsid w:val="4AA56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2019-12-16T06:35:41Z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