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59"/>
        <w:gridCol w:w="191"/>
        <w:gridCol w:w="449"/>
        <w:gridCol w:w="499"/>
        <w:gridCol w:w="1416"/>
        <w:gridCol w:w="86"/>
        <w:gridCol w:w="149"/>
        <w:gridCol w:w="855"/>
        <w:gridCol w:w="415"/>
        <w:gridCol w:w="519"/>
        <w:gridCol w:w="601"/>
        <w:gridCol w:w="41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无锡市恒通电器有限公司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无锡市滨湖区太湖街道周新东路68号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江苏省无锡市滨湖区太湖街道周新东路68号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吴滨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13806193561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Wubin_1999@sina.com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r>
              <w:t>13806193561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0380-2022-EnMs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  <w:highlight w:val="none"/>
              </w:rPr>
              <w:t>智能电表生产所涉及的能源管理活动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  <w:highlight w:val="none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119-2015 能源管理体系 机械制造企业认证要求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0"/>
                <w:highlight w:val="none"/>
              </w:rPr>
              <w:t>2022年04月28日 上午至2022年04月30日 上午</w:t>
            </w:r>
            <w:bookmarkEnd w:id="28"/>
            <w:r>
              <w:rPr>
                <w:rFonts w:hint="eastAsia"/>
                <w:b/>
                <w:sz w:val="20"/>
                <w:highlight w:val="none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  <w:highlight w:val="none"/>
              </w:rPr>
              <w:t>2.5</w:t>
            </w:r>
            <w:bookmarkEnd w:id="29"/>
            <w:r>
              <w:rPr>
                <w:rFonts w:hint="eastAsia"/>
                <w:b/>
                <w:sz w:val="20"/>
                <w:highlight w:val="none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2021-N0EnMS-1082241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徐申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无锡先锋电机有限公司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15190365004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徐申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无锡先锋电机有限公司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ISC-JSZJ-526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15190365004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15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/>
        </w:tc>
        <w:tc>
          <w:tcPr>
            <w:tcW w:w="146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19405"/>
                  <wp:effectExtent l="0" t="0" r="0" b="10795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28"/>
        <w:gridCol w:w="1193"/>
        <w:gridCol w:w="3880"/>
        <w:gridCol w:w="1854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85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28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193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88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体系策划过程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及范围</w:t>
            </w:r>
            <w:r>
              <w:rPr>
                <w:rFonts w:hint="eastAsia"/>
                <w:sz w:val="21"/>
                <w:szCs w:val="21"/>
              </w:rPr>
              <w:t>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能源方针、职责分配的</w:t>
            </w:r>
            <w:r>
              <w:rPr>
                <w:rFonts w:hint="eastAsia"/>
                <w:sz w:val="21"/>
                <w:szCs w:val="21"/>
              </w:rPr>
              <w:t>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资源提供过程、内外部沟通、管理评审过程、监视和测量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854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28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-14:00</w:t>
            </w:r>
          </w:p>
        </w:tc>
        <w:tc>
          <w:tcPr>
            <w:tcW w:w="1193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88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主要用能设备（回流焊设备、双波峰焊机、高温老化室等）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变配电站（室）等</w:t>
            </w:r>
          </w:p>
        </w:tc>
        <w:tc>
          <w:tcPr>
            <w:tcW w:w="1854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93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生产部（关注生产车间）</w:t>
            </w:r>
          </w:p>
        </w:tc>
        <w:tc>
          <w:tcPr>
            <w:tcW w:w="388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能源评审、能源绩效参数、能源基准、能源数据收集的策划、运行控制、绩效测量与评价、不符合纠正及纠正措施</w:t>
            </w:r>
          </w:p>
        </w:tc>
        <w:tc>
          <w:tcPr>
            <w:tcW w:w="1854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193" w:type="dxa"/>
            <w:vMerge w:val="restart"/>
            <w:shd w:val="clear" w:color="auto" w:fill="C7DAF1" w:themeFill="text2" w:themeFillTint="32"/>
            <w:vAlign w:val="top"/>
          </w:tcPr>
          <w:p>
            <w:pPr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88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能源采购、用能设备采购、法律法规及其它要求的收集合规性评价</w:t>
            </w:r>
          </w:p>
        </w:tc>
        <w:tc>
          <w:tcPr>
            <w:tcW w:w="185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13：00-17:00</w:t>
            </w:r>
          </w:p>
        </w:tc>
        <w:tc>
          <w:tcPr>
            <w:tcW w:w="1193" w:type="dxa"/>
            <w:vMerge w:val="continue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风险识别及管控、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内部审核实施、不符合纠正及纠正措施</w:t>
            </w:r>
          </w:p>
        </w:tc>
        <w:tc>
          <w:tcPr>
            <w:tcW w:w="185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/4.2/9.1.2/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78" w:type="dxa"/>
            <w:vMerge w:val="restart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04-29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193" w:type="dxa"/>
            <w:vMerge w:val="restart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质量测试部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8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能源数据收集（检定）</w:t>
            </w:r>
          </w:p>
        </w:tc>
        <w:tc>
          <w:tcPr>
            <w:tcW w:w="185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En6.6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78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93" w:type="dxa"/>
            <w:vMerge w:val="continue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88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部门职责权限、目标指标、不符合纠正及纠正措施</w:t>
            </w:r>
          </w:p>
        </w:tc>
        <w:tc>
          <w:tcPr>
            <w:tcW w:w="185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EnMS:5.3/6.2/8.1/10.1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93" w:type="dxa"/>
            <w:vMerge w:val="restart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388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能源绩效测量、不符合纠正及纠正措施</w:t>
            </w:r>
          </w:p>
        </w:tc>
        <w:tc>
          <w:tcPr>
            <w:tcW w:w="1854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93" w:type="dxa"/>
            <w:vMerge w:val="continue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8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</w:t>
            </w:r>
          </w:p>
        </w:tc>
        <w:tc>
          <w:tcPr>
            <w:tcW w:w="1854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6.3/6.4/6.5/6.6/8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193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388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设计研发、运行控制、不符合纠正及纠正措施</w:t>
            </w:r>
          </w:p>
        </w:tc>
        <w:tc>
          <w:tcPr>
            <w:tcW w:w="1854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00-10:30</w:t>
            </w:r>
          </w:p>
        </w:tc>
        <w:tc>
          <w:tcPr>
            <w:tcW w:w="1193" w:type="dxa"/>
            <w:shd w:val="clear" w:color="auto" w:fill="C7DAF1" w:themeFill="text2" w:themeFillTint="32"/>
          </w:tcPr>
          <w:p>
            <w:pPr>
              <w:rPr>
                <w:rFonts w:hint="eastAsia" w:eastAsia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88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能源资金支持（能源使用票据）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</w:t>
            </w:r>
          </w:p>
        </w:tc>
        <w:tc>
          <w:tcPr>
            <w:tcW w:w="1854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1/10.1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内部沟通、</w:t>
            </w:r>
            <w:r>
              <w:rPr>
                <w:rFonts w:hint="eastAsia"/>
                <w:sz w:val="21"/>
                <w:szCs w:val="21"/>
              </w:rPr>
              <w:t>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185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85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8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854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每天12:00-13:00午餐+午休时间</w:t>
            </w: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C2B5C"/>
    <w:rsid w:val="0F385CD6"/>
    <w:rsid w:val="14635DF7"/>
    <w:rsid w:val="494813E8"/>
    <w:rsid w:val="51954020"/>
    <w:rsid w:val="52F566DD"/>
    <w:rsid w:val="572600C0"/>
    <w:rsid w:val="5BE31027"/>
    <w:rsid w:val="6CAD0B92"/>
    <w:rsid w:val="76517EB9"/>
    <w:rsid w:val="79A81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2022-04-29T09:07:15Z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